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86C9" w14:textId="0CE06BEC" w:rsidR="00060FA0" w:rsidRPr="00880F66" w:rsidRDefault="00060FA0" w:rsidP="00060FA0">
      <w:pPr>
        <w:spacing w:after="260"/>
        <w:ind w:left="195"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1A85">
        <w:rPr>
          <w:rFonts w:asciiTheme="minorHAnsi" w:hAnsiTheme="minorHAnsi" w:cstheme="minorHAnsi"/>
          <w:b/>
          <w:sz w:val="24"/>
          <w:szCs w:val="24"/>
        </w:rPr>
        <w:t>REGULAMENTO DO</w:t>
      </w:r>
      <w:r>
        <w:rPr>
          <w:rFonts w:asciiTheme="minorHAnsi" w:hAnsiTheme="minorHAnsi" w:cstheme="minorHAnsi"/>
          <w:b/>
          <w:sz w:val="24"/>
          <w:szCs w:val="24"/>
        </w:rPr>
        <w:t xml:space="preserve"> I </w:t>
      </w:r>
      <w:r w:rsidRPr="00B81A85">
        <w:rPr>
          <w:rFonts w:asciiTheme="minorHAnsi" w:hAnsiTheme="minorHAnsi" w:cstheme="minorHAnsi"/>
          <w:b/>
          <w:sz w:val="24"/>
          <w:szCs w:val="24"/>
        </w:rPr>
        <w:t>CONCURSO DE ARTIGOS CIENTÍFICOS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sz w:val="24"/>
          <w:szCs w:val="24"/>
        </w:rPr>
        <w:t>GESTÃO E MARKETING ESPORTIVO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TEMA: </w:t>
      </w:r>
      <w:r w:rsidRPr="00880F66">
        <w:rPr>
          <w:rFonts w:asciiTheme="minorHAnsi" w:hAnsiTheme="minorHAnsi" w:cstheme="minorHAnsi"/>
          <w:b/>
          <w:i/>
          <w:iCs/>
          <w:sz w:val="24"/>
          <w:szCs w:val="24"/>
        </w:rPr>
        <w:t>MULHERES NA GESTÃO DO ESPORTE</w:t>
      </w:r>
    </w:p>
    <w:p w14:paraId="7EE062BA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DISPOSIÇÕES GERAIS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7F71E90" w14:textId="77777777" w:rsidR="00060FA0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1º </w:t>
      </w:r>
      <w:r w:rsidR="00060FA0" w:rsidRPr="00B81A85">
        <w:rPr>
          <w:rFonts w:asciiTheme="minorHAnsi" w:hAnsiTheme="minorHAnsi" w:cstheme="minorHAnsi"/>
          <w:sz w:val="24"/>
          <w:szCs w:val="24"/>
        </w:rPr>
        <w:t>O</w:t>
      </w:r>
      <w:r w:rsidR="00060FA0">
        <w:rPr>
          <w:rFonts w:asciiTheme="minorHAnsi" w:hAnsiTheme="minorHAnsi" w:cstheme="minorHAnsi"/>
          <w:sz w:val="24"/>
          <w:szCs w:val="24"/>
        </w:rPr>
        <w:t xml:space="preserve"> I</w:t>
      </w:r>
      <w:r w:rsidR="00060FA0" w:rsidRPr="00B81A85">
        <w:rPr>
          <w:rFonts w:asciiTheme="minorHAnsi" w:hAnsiTheme="minorHAnsi" w:cstheme="minorHAnsi"/>
          <w:sz w:val="24"/>
          <w:szCs w:val="24"/>
        </w:rPr>
        <w:t xml:space="preserve"> Concurso de Artigos Científicos</w:t>
      </w:r>
      <w:r w:rsidR="00060FA0">
        <w:rPr>
          <w:rFonts w:asciiTheme="minorHAnsi" w:hAnsiTheme="minorHAnsi" w:cstheme="minorHAnsi"/>
          <w:sz w:val="24"/>
          <w:szCs w:val="24"/>
        </w:rPr>
        <w:t xml:space="preserve"> de Gestão e Marketing Esportivo</w:t>
      </w:r>
      <w:r w:rsidR="00060FA0" w:rsidRPr="00B81A85">
        <w:rPr>
          <w:rFonts w:asciiTheme="minorHAnsi" w:hAnsiTheme="minorHAnsi" w:cstheme="minorHAnsi"/>
          <w:sz w:val="24"/>
          <w:szCs w:val="24"/>
        </w:rPr>
        <w:t xml:space="preserve"> </w:t>
      </w:r>
      <w:r w:rsidR="00060FA0">
        <w:rPr>
          <w:rFonts w:asciiTheme="minorHAnsi" w:hAnsiTheme="minorHAnsi" w:cstheme="minorHAnsi"/>
          <w:sz w:val="24"/>
          <w:szCs w:val="24"/>
        </w:rPr>
        <w:t>– Mulheres na Gestão do Esporte</w:t>
      </w:r>
      <w:r w:rsidR="00060FA0" w:rsidRPr="00B81A85">
        <w:rPr>
          <w:rFonts w:asciiTheme="minorHAnsi" w:hAnsiTheme="minorHAnsi" w:cstheme="minorHAnsi"/>
          <w:sz w:val="24"/>
          <w:szCs w:val="24"/>
        </w:rPr>
        <w:t xml:space="preserve"> é iniciativa </w:t>
      </w:r>
      <w:r w:rsidR="00060FA0">
        <w:rPr>
          <w:rFonts w:asciiTheme="minorHAnsi" w:hAnsiTheme="minorHAnsi" w:cstheme="minorHAnsi"/>
          <w:sz w:val="24"/>
          <w:szCs w:val="24"/>
        </w:rPr>
        <w:t xml:space="preserve">da Trevisan Escola de Negócios </w:t>
      </w:r>
      <w:r w:rsidR="00060FA0" w:rsidRPr="00B81A85">
        <w:rPr>
          <w:rFonts w:asciiTheme="minorHAnsi" w:hAnsiTheme="minorHAnsi" w:cstheme="minorHAnsi"/>
          <w:sz w:val="24"/>
          <w:szCs w:val="24"/>
        </w:rPr>
        <w:t xml:space="preserve">e tem por finalidade estimular a pesquisa acadêmica </w:t>
      </w:r>
      <w:r w:rsidR="00060FA0">
        <w:rPr>
          <w:rFonts w:asciiTheme="minorHAnsi" w:hAnsiTheme="minorHAnsi" w:cstheme="minorHAnsi"/>
          <w:sz w:val="24"/>
          <w:szCs w:val="24"/>
        </w:rPr>
        <w:t xml:space="preserve">das mulheres </w:t>
      </w:r>
      <w:r w:rsidR="00060FA0" w:rsidRPr="00B81A85">
        <w:rPr>
          <w:rFonts w:asciiTheme="minorHAnsi" w:hAnsiTheme="minorHAnsi" w:cstheme="minorHAnsi"/>
          <w:sz w:val="24"/>
          <w:szCs w:val="24"/>
        </w:rPr>
        <w:t xml:space="preserve">sobre </w:t>
      </w:r>
      <w:r w:rsidR="00060FA0">
        <w:rPr>
          <w:rFonts w:asciiTheme="minorHAnsi" w:hAnsiTheme="minorHAnsi" w:cstheme="minorHAnsi"/>
          <w:sz w:val="24"/>
          <w:szCs w:val="24"/>
        </w:rPr>
        <w:t>o tema</w:t>
      </w:r>
      <w:r w:rsidR="00060FA0" w:rsidRPr="00B81A85">
        <w:rPr>
          <w:rFonts w:asciiTheme="minorHAnsi" w:hAnsiTheme="minorHAnsi" w:cstheme="minorHAnsi"/>
          <w:sz w:val="24"/>
          <w:szCs w:val="24"/>
        </w:rPr>
        <w:t>, identificando trabalhos de qualidade e que visem ao fortalecimento da Gestão e Marketing no Esporte.</w:t>
      </w:r>
      <w:r w:rsidR="00060F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9C5598" w14:textId="7E5C3700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2º </w:t>
      </w:r>
      <w:r w:rsidR="00727B81" w:rsidRPr="00B81A85">
        <w:rPr>
          <w:rFonts w:asciiTheme="minorHAnsi" w:hAnsiTheme="minorHAnsi" w:cstheme="minorHAnsi"/>
          <w:sz w:val="24"/>
          <w:szCs w:val="24"/>
        </w:rPr>
        <w:t>O Comitê Organizador</w:t>
      </w:r>
      <w:r w:rsidRPr="00B81A85">
        <w:rPr>
          <w:rFonts w:asciiTheme="minorHAnsi" w:hAnsiTheme="minorHAnsi" w:cstheme="minorHAnsi"/>
          <w:sz w:val="24"/>
          <w:szCs w:val="24"/>
        </w:rPr>
        <w:t xml:space="preserve"> é </w:t>
      </w:r>
      <w:r w:rsidR="00727B81" w:rsidRPr="00B81A85">
        <w:rPr>
          <w:rFonts w:asciiTheme="minorHAnsi" w:hAnsiTheme="minorHAnsi" w:cstheme="minorHAnsi"/>
          <w:sz w:val="24"/>
          <w:szCs w:val="24"/>
        </w:rPr>
        <w:t>o</w:t>
      </w:r>
      <w:r w:rsidRPr="00B81A85">
        <w:rPr>
          <w:rFonts w:asciiTheme="minorHAnsi" w:hAnsiTheme="minorHAnsi" w:cstheme="minorHAnsi"/>
          <w:sz w:val="24"/>
          <w:szCs w:val="24"/>
        </w:rPr>
        <w:t xml:space="preserve"> responsável pelo planejamento, pela coordenação e pela execução do </w:t>
      </w:r>
      <w:r w:rsidR="00B81A85">
        <w:rPr>
          <w:rFonts w:asciiTheme="minorHAnsi" w:hAnsiTheme="minorHAnsi" w:cstheme="minorHAnsi"/>
          <w:sz w:val="24"/>
          <w:szCs w:val="24"/>
        </w:rPr>
        <w:t xml:space="preserve">I </w:t>
      </w:r>
      <w:r w:rsidRPr="00B81A85">
        <w:rPr>
          <w:rFonts w:asciiTheme="minorHAnsi" w:hAnsiTheme="minorHAnsi" w:cstheme="minorHAnsi"/>
          <w:sz w:val="24"/>
          <w:szCs w:val="24"/>
        </w:rPr>
        <w:t xml:space="preserve">Concurso de Artigos Científicos </w:t>
      </w:r>
      <w:r w:rsidR="00727B81" w:rsidRPr="00B81A85">
        <w:rPr>
          <w:rFonts w:asciiTheme="minorHAnsi" w:hAnsiTheme="minorHAnsi" w:cstheme="minorHAnsi"/>
          <w:sz w:val="24"/>
          <w:szCs w:val="24"/>
        </w:rPr>
        <w:t>Trevisan Escola de Negócios.</w:t>
      </w:r>
    </w:p>
    <w:p w14:paraId="678C88BA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DO PERÍODO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5662B27" w14:textId="1CEB595C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Art. 3º As inscrições e submissões de artigos para o I</w:t>
      </w:r>
      <w:r w:rsidR="00727B81" w:rsidRPr="00B81A85">
        <w:rPr>
          <w:rFonts w:asciiTheme="minorHAnsi" w:hAnsiTheme="minorHAnsi" w:cstheme="minorHAnsi"/>
          <w:sz w:val="24"/>
          <w:szCs w:val="24"/>
        </w:rPr>
        <w:t xml:space="preserve"> </w:t>
      </w:r>
      <w:r w:rsidRPr="00B81A85">
        <w:rPr>
          <w:rFonts w:asciiTheme="minorHAnsi" w:hAnsiTheme="minorHAnsi" w:cstheme="minorHAnsi"/>
          <w:sz w:val="24"/>
          <w:szCs w:val="24"/>
        </w:rPr>
        <w:t xml:space="preserve">Concurso de Artigos Científicos </w:t>
      </w:r>
      <w:r w:rsidR="00060FA0">
        <w:rPr>
          <w:rFonts w:asciiTheme="minorHAnsi" w:hAnsiTheme="minorHAnsi" w:cstheme="minorHAnsi"/>
          <w:sz w:val="24"/>
          <w:szCs w:val="24"/>
        </w:rPr>
        <w:t>de Gestão e Marketing Esportivo</w:t>
      </w:r>
      <w:r w:rsidR="00060FA0" w:rsidRPr="00B81A85">
        <w:rPr>
          <w:rFonts w:asciiTheme="minorHAnsi" w:hAnsiTheme="minorHAnsi" w:cstheme="minorHAnsi"/>
          <w:sz w:val="24"/>
          <w:szCs w:val="24"/>
        </w:rPr>
        <w:t xml:space="preserve"> </w:t>
      </w:r>
      <w:r w:rsidRPr="00B81A85">
        <w:rPr>
          <w:rFonts w:asciiTheme="minorHAnsi" w:hAnsiTheme="minorHAnsi" w:cstheme="minorHAnsi"/>
          <w:sz w:val="24"/>
          <w:szCs w:val="24"/>
        </w:rPr>
        <w:t xml:space="preserve">da </w:t>
      </w:r>
      <w:r w:rsidR="00DD6AE8" w:rsidRPr="00B81A85">
        <w:rPr>
          <w:rFonts w:asciiTheme="minorHAnsi" w:hAnsiTheme="minorHAnsi" w:cstheme="minorHAnsi"/>
          <w:sz w:val="24"/>
          <w:szCs w:val="24"/>
        </w:rPr>
        <w:t xml:space="preserve">TREVISAN ESCOLA DE NEGÓCIOS </w:t>
      </w:r>
      <w:r w:rsidRPr="00B81A85">
        <w:rPr>
          <w:rFonts w:asciiTheme="minorHAnsi" w:hAnsiTheme="minorHAnsi" w:cstheme="minorHAnsi"/>
          <w:sz w:val="24"/>
          <w:szCs w:val="24"/>
        </w:rPr>
        <w:t xml:space="preserve">poderão ser realizadas </w:t>
      </w:r>
      <w:r w:rsidRPr="00B81A85">
        <w:rPr>
          <w:rFonts w:asciiTheme="minorHAnsi" w:hAnsiTheme="minorHAnsi" w:cstheme="minorHAnsi"/>
          <w:b/>
          <w:sz w:val="24"/>
          <w:szCs w:val="24"/>
        </w:rPr>
        <w:t xml:space="preserve">até </w:t>
      </w:r>
      <w:r w:rsidR="00B81A85">
        <w:rPr>
          <w:rFonts w:asciiTheme="minorHAnsi" w:hAnsiTheme="minorHAnsi" w:cstheme="minorHAnsi"/>
          <w:b/>
          <w:sz w:val="24"/>
          <w:szCs w:val="24"/>
        </w:rPr>
        <w:t>22</w:t>
      </w:r>
      <w:r w:rsidRPr="00B81A85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B81A85">
        <w:rPr>
          <w:rFonts w:asciiTheme="minorHAnsi" w:hAnsiTheme="minorHAnsi" w:cstheme="minorHAnsi"/>
          <w:b/>
          <w:sz w:val="24"/>
          <w:szCs w:val="24"/>
        </w:rPr>
        <w:t>maio</w:t>
      </w:r>
      <w:r w:rsidRPr="00B81A85">
        <w:rPr>
          <w:rFonts w:asciiTheme="minorHAnsi" w:hAnsiTheme="minorHAnsi" w:cstheme="minorHAnsi"/>
          <w:b/>
          <w:sz w:val="24"/>
          <w:szCs w:val="24"/>
        </w:rPr>
        <w:t xml:space="preserve"> de 20</w:t>
      </w:r>
      <w:r w:rsidR="00727B81" w:rsidRPr="00B81A85">
        <w:rPr>
          <w:rFonts w:asciiTheme="minorHAnsi" w:hAnsiTheme="minorHAnsi" w:cstheme="minorHAnsi"/>
          <w:b/>
          <w:sz w:val="24"/>
          <w:szCs w:val="24"/>
        </w:rPr>
        <w:t>21</w:t>
      </w:r>
      <w:r w:rsidRPr="00B81A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923A02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DA PARTICIPAÇÃO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03C8131B" w14:textId="638C310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4º Poderão concorrer </w:t>
      </w:r>
      <w:r w:rsidR="00B81A85">
        <w:rPr>
          <w:rFonts w:asciiTheme="minorHAnsi" w:hAnsiTheme="minorHAnsi" w:cstheme="minorHAnsi"/>
          <w:sz w:val="24"/>
          <w:szCs w:val="24"/>
        </w:rPr>
        <w:t>artigos individuais de candidatas brasileiras ou naturalizada</w:t>
      </w:r>
      <w:r w:rsidRPr="00B81A85">
        <w:rPr>
          <w:rFonts w:asciiTheme="minorHAnsi" w:hAnsiTheme="minorHAnsi" w:cstheme="minorHAnsi"/>
          <w:sz w:val="24"/>
          <w:szCs w:val="24"/>
        </w:rPr>
        <w:t>s</w:t>
      </w:r>
      <w:r w:rsidR="00060FA0">
        <w:rPr>
          <w:rFonts w:asciiTheme="minorHAnsi" w:hAnsiTheme="minorHAnsi" w:cstheme="minorHAnsi"/>
          <w:sz w:val="24"/>
          <w:szCs w:val="24"/>
        </w:rPr>
        <w:t>, exclusivamente do gênero feminino</w:t>
      </w:r>
      <w:r w:rsidRPr="00B81A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91A503" w14:textId="77777777" w:rsidR="00787B0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§ 1º Os artigos deverão, preferencialmente, ser baseados em trabalhos de conclusão de curso na modalidade monografia (graduação – bacharelado ou l</w:t>
      </w:r>
      <w:r w:rsidR="00787B05">
        <w:rPr>
          <w:rFonts w:asciiTheme="minorHAnsi" w:hAnsiTheme="minorHAnsi" w:cstheme="minorHAnsi"/>
          <w:sz w:val="24"/>
          <w:szCs w:val="24"/>
        </w:rPr>
        <w:t>icenciatura – e especialização).</w:t>
      </w:r>
    </w:p>
    <w:p w14:paraId="47743264" w14:textId="76D2D3B0" w:rsidR="00155BC2" w:rsidRPr="00B81A85" w:rsidRDefault="00787B05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 </w:t>
      </w:r>
      <w:r w:rsidR="005206EB" w:rsidRPr="00B81A85">
        <w:rPr>
          <w:rFonts w:asciiTheme="minorHAnsi" w:hAnsiTheme="minorHAnsi" w:cstheme="minorHAnsi"/>
          <w:sz w:val="24"/>
          <w:szCs w:val="24"/>
        </w:rPr>
        <w:t xml:space="preserve">§ 2º Serão </w:t>
      </w:r>
      <w:r w:rsidR="00B81A85">
        <w:rPr>
          <w:rFonts w:asciiTheme="minorHAnsi" w:hAnsiTheme="minorHAnsi" w:cstheme="minorHAnsi"/>
          <w:sz w:val="24"/>
          <w:szCs w:val="24"/>
        </w:rPr>
        <w:t>admitidos trabalhos com múltipla</w:t>
      </w:r>
      <w:r w:rsidR="005206EB" w:rsidRPr="00B81A85">
        <w:rPr>
          <w:rFonts w:asciiTheme="minorHAnsi" w:hAnsiTheme="minorHAnsi" w:cstheme="minorHAnsi"/>
          <w:sz w:val="24"/>
          <w:szCs w:val="24"/>
        </w:rPr>
        <w:t>s</w:t>
      </w:r>
      <w:r w:rsidR="00B81A85">
        <w:rPr>
          <w:rFonts w:asciiTheme="minorHAnsi" w:hAnsiTheme="minorHAnsi" w:cstheme="minorHAnsi"/>
          <w:sz w:val="24"/>
          <w:szCs w:val="24"/>
        </w:rPr>
        <w:t xml:space="preserve"> autora</w:t>
      </w:r>
      <w:r w:rsidR="005206EB" w:rsidRPr="00B81A85">
        <w:rPr>
          <w:rFonts w:asciiTheme="minorHAnsi" w:hAnsiTheme="minorHAnsi" w:cstheme="minorHAnsi"/>
          <w:sz w:val="24"/>
          <w:szCs w:val="24"/>
        </w:rPr>
        <w:t>s</w:t>
      </w:r>
      <w:r w:rsidR="00B81A85">
        <w:rPr>
          <w:rFonts w:asciiTheme="minorHAnsi" w:hAnsiTheme="minorHAnsi" w:cstheme="minorHAnsi"/>
          <w:sz w:val="24"/>
          <w:szCs w:val="24"/>
        </w:rPr>
        <w:t xml:space="preserve"> (no máximo 2 co-autora</w:t>
      </w:r>
      <w:r w:rsidR="005206EB" w:rsidRPr="00B81A85">
        <w:rPr>
          <w:rFonts w:asciiTheme="minorHAnsi" w:hAnsiTheme="minorHAnsi" w:cstheme="minorHAnsi"/>
          <w:sz w:val="24"/>
          <w:szCs w:val="24"/>
        </w:rPr>
        <w:t>s</w:t>
      </w:r>
      <w:r w:rsidR="00727B81" w:rsidRPr="00B81A85">
        <w:rPr>
          <w:rFonts w:asciiTheme="minorHAnsi" w:hAnsiTheme="minorHAnsi" w:cstheme="minorHAnsi"/>
          <w:sz w:val="24"/>
          <w:szCs w:val="24"/>
        </w:rPr>
        <w:t>), porém apenas a primeira</w:t>
      </w:r>
      <w:r w:rsidR="005206EB" w:rsidRPr="00B81A85">
        <w:rPr>
          <w:rFonts w:asciiTheme="minorHAnsi" w:hAnsiTheme="minorHAnsi" w:cstheme="minorHAnsi"/>
          <w:sz w:val="24"/>
          <w:szCs w:val="24"/>
        </w:rPr>
        <w:t xml:space="preserve"> autor</w:t>
      </w:r>
      <w:r w:rsidR="00727B81" w:rsidRPr="00B81A85">
        <w:rPr>
          <w:rFonts w:asciiTheme="minorHAnsi" w:hAnsiTheme="minorHAnsi" w:cstheme="minorHAnsi"/>
          <w:sz w:val="24"/>
          <w:szCs w:val="24"/>
        </w:rPr>
        <w:t>a</w:t>
      </w:r>
      <w:r w:rsidR="005206EB" w:rsidRPr="00B81A85">
        <w:rPr>
          <w:rFonts w:asciiTheme="minorHAnsi" w:hAnsiTheme="minorHAnsi" w:cstheme="minorHAnsi"/>
          <w:sz w:val="24"/>
          <w:szCs w:val="24"/>
        </w:rPr>
        <w:t>, em caso de classificação no concurso, terá direito a</w:t>
      </w:r>
      <w:r w:rsidR="00060FA0">
        <w:rPr>
          <w:rFonts w:asciiTheme="minorHAnsi" w:hAnsiTheme="minorHAnsi" w:cstheme="minorHAnsi"/>
          <w:sz w:val="24"/>
          <w:szCs w:val="24"/>
        </w:rPr>
        <w:t>o prêmio.</w:t>
      </w:r>
      <w:r w:rsidR="005206EB" w:rsidRPr="00B81A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BDF90C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5º Ficam impedidos de participar: </w:t>
      </w:r>
    </w:p>
    <w:p w14:paraId="46082F94" w14:textId="77777777" w:rsidR="00155BC2" w:rsidRPr="00B81A85" w:rsidRDefault="005206EB">
      <w:pPr>
        <w:numPr>
          <w:ilvl w:val="0"/>
          <w:numId w:val="1"/>
        </w:numPr>
        <w:ind w:right="0" w:hanging="178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- trabalhos premiados ou agraciados com menção honrosa em outros prêmios congêneres; </w:t>
      </w:r>
    </w:p>
    <w:p w14:paraId="17595BC7" w14:textId="77777777" w:rsidR="00060FA0" w:rsidRDefault="005206EB" w:rsidP="00060FA0">
      <w:pPr>
        <w:numPr>
          <w:ilvl w:val="0"/>
          <w:numId w:val="1"/>
        </w:numPr>
        <w:ind w:right="0" w:hanging="178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- capítulos de monografias que já tenham sido premiadas; e </w:t>
      </w:r>
    </w:p>
    <w:p w14:paraId="4324112D" w14:textId="4EEA8E13" w:rsidR="00155BC2" w:rsidRPr="00060FA0" w:rsidRDefault="005206EB" w:rsidP="00060FA0">
      <w:pPr>
        <w:numPr>
          <w:ilvl w:val="0"/>
          <w:numId w:val="1"/>
        </w:numPr>
        <w:ind w:right="0" w:hanging="178"/>
        <w:rPr>
          <w:rFonts w:asciiTheme="minorHAnsi" w:hAnsiTheme="minorHAnsi" w:cstheme="minorHAnsi"/>
          <w:sz w:val="24"/>
          <w:szCs w:val="24"/>
        </w:rPr>
      </w:pPr>
      <w:r w:rsidRPr="00060FA0">
        <w:rPr>
          <w:rFonts w:asciiTheme="minorHAnsi" w:hAnsiTheme="minorHAnsi" w:cstheme="minorHAnsi"/>
          <w:sz w:val="24"/>
          <w:szCs w:val="24"/>
        </w:rPr>
        <w:t>- trabalhos de autoria dos membros da comissão julgadora e dos responsáv</w:t>
      </w:r>
      <w:r w:rsidR="00727B81" w:rsidRPr="00060FA0">
        <w:rPr>
          <w:rFonts w:asciiTheme="minorHAnsi" w:hAnsiTheme="minorHAnsi" w:cstheme="minorHAnsi"/>
          <w:sz w:val="24"/>
          <w:szCs w:val="24"/>
        </w:rPr>
        <w:t xml:space="preserve">eis pela realização do concurso, </w:t>
      </w:r>
      <w:r w:rsidRPr="00060FA0">
        <w:rPr>
          <w:rFonts w:asciiTheme="minorHAnsi" w:hAnsiTheme="minorHAnsi" w:cstheme="minorHAnsi"/>
          <w:sz w:val="24"/>
          <w:szCs w:val="24"/>
        </w:rPr>
        <w:t xml:space="preserve">bem como de seus parentes até o segundo grau. </w:t>
      </w:r>
    </w:p>
    <w:p w14:paraId="59B3D2BF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DOS TEMAS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2A8DCB3" w14:textId="77777777" w:rsidR="00B81A85" w:rsidRDefault="005206EB" w:rsidP="00B81A85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6º </w:t>
      </w:r>
      <w:r w:rsidR="00727B81" w:rsidRPr="00B81A85">
        <w:rPr>
          <w:rFonts w:asciiTheme="minorHAnsi" w:hAnsiTheme="minorHAnsi" w:cstheme="minorHAnsi"/>
          <w:sz w:val="24"/>
          <w:szCs w:val="24"/>
        </w:rPr>
        <w:t>As candidata</w:t>
      </w:r>
      <w:r w:rsidRPr="00B81A85">
        <w:rPr>
          <w:rFonts w:asciiTheme="minorHAnsi" w:hAnsiTheme="minorHAnsi" w:cstheme="minorHAnsi"/>
          <w:sz w:val="24"/>
          <w:szCs w:val="24"/>
        </w:rPr>
        <w:t xml:space="preserve">s deverão apresentar apenas um artigo sobre </w:t>
      </w:r>
      <w:r w:rsidR="00B81A85">
        <w:rPr>
          <w:rFonts w:asciiTheme="minorHAnsi" w:hAnsiTheme="minorHAnsi" w:cstheme="minorHAnsi"/>
          <w:sz w:val="24"/>
          <w:szCs w:val="24"/>
        </w:rPr>
        <w:t>os temas</w:t>
      </w:r>
      <w:r w:rsidRPr="00B81A85">
        <w:rPr>
          <w:rFonts w:asciiTheme="minorHAnsi" w:hAnsiTheme="minorHAnsi" w:cstheme="minorHAnsi"/>
          <w:sz w:val="24"/>
          <w:szCs w:val="24"/>
        </w:rPr>
        <w:t xml:space="preserve"> relacionados </w:t>
      </w:r>
      <w:r w:rsidR="00B81A85">
        <w:rPr>
          <w:rFonts w:asciiTheme="minorHAnsi" w:hAnsiTheme="minorHAnsi" w:cstheme="minorHAnsi"/>
          <w:sz w:val="24"/>
          <w:szCs w:val="24"/>
        </w:rPr>
        <w:t>n</w:t>
      </w:r>
      <w:r w:rsidRPr="00B81A85">
        <w:rPr>
          <w:rFonts w:asciiTheme="minorHAnsi" w:hAnsiTheme="minorHAnsi" w:cstheme="minorHAnsi"/>
          <w:sz w:val="24"/>
          <w:szCs w:val="24"/>
        </w:rPr>
        <w:t xml:space="preserve">este artigo. No desenvolvimento do tema escolhido, </w:t>
      </w:r>
      <w:r w:rsidR="00B81A85">
        <w:rPr>
          <w:rFonts w:asciiTheme="minorHAnsi" w:hAnsiTheme="minorHAnsi" w:cstheme="minorHAnsi"/>
          <w:sz w:val="24"/>
          <w:szCs w:val="24"/>
        </w:rPr>
        <w:t>a candidata</w:t>
      </w:r>
      <w:r w:rsidRPr="00B81A85">
        <w:rPr>
          <w:rFonts w:asciiTheme="minorHAnsi" w:hAnsiTheme="minorHAnsi" w:cstheme="minorHAnsi"/>
          <w:sz w:val="24"/>
          <w:szCs w:val="24"/>
        </w:rPr>
        <w:t xml:space="preserve"> poderá abordar um dos </w:t>
      </w:r>
      <w:r w:rsidR="00B81A85">
        <w:rPr>
          <w:rFonts w:asciiTheme="minorHAnsi" w:hAnsiTheme="minorHAnsi" w:cstheme="minorHAnsi"/>
          <w:sz w:val="24"/>
          <w:szCs w:val="24"/>
        </w:rPr>
        <w:t xml:space="preserve">temas sugeridos. </w:t>
      </w:r>
    </w:p>
    <w:p w14:paraId="0327ADC7" w14:textId="77777777" w:rsidR="00155BC2" w:rsidRPr="00B81A85" w:rsidRDefault="00B81A85">
      <w:pPr>
        <w:numPr>
          <w:ilvl w:val="0"/>
          <w:numId w:val="3"/>
        </w:numPr>
        <w:ind w:right="0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Gestão da f</w:t>
      </w:r>
      <w:r w:rsidR="005206EB" w:rsidRPr="00B81A85">
        <w:rPr>
          <w:rFonts w:asciiTheme="minorHAnsi" w:hAnsiTheme="minorHAnsi" w:cstheme="minorHAnsi"/>
          <w:sz w:val="24"/>
          <w:szCs w:val="24"/>
        </w:rPr>
        <w:t xml:space="preserve">ormação para o esporte </w:t>
      </w:r>
    </w:p>
    <w:p w14:paraId="24424A3E" w14:textId="77777777" w:rsidR="00155BC2" w:rsidRPr="00B81A85" w:rsidRDefault="00D664AB">
      <w:pPr>
        <w:numPr>
          <w:ilvl w:val="0"/>
          <w:numId w:val="3"/>
        </w:numPr>
        <w:ind w:right="0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Gestão do Legado esportivo do</w:t>
      </w:r>
      <w:r w:rsidR="005206EB" w:rsidRPr="00B81A8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Jogos Olímpicos</w:t>
      </w:r>
    </w:p>
    <w:p w14:paraId="1E26E0AE" w14:textId="77777777" w:rsidR="00155BC2" w:rsidRPr="00B81A85" w:rsidRDefault="005206EB">
      <w:pPr>
        <w:numPr>
          <w:ilvl w:val="0"/>
          <w:numId w:val="3"/>
        </w:numPr>
        <w:ind w:right="0" w:hanging="42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Gestão e Marketing Esportivo </w:t>
      </w:r>
    </w:p>
    <w:p w14:paraId="54862783" w14:textId="77777777" w:rsidR="00155BC2" w:rsidRPr="00B81A85" w:rsidRDefault="005206EB">
      <w:pPr>
        <w:numPr>
          <w:ilvl w:val="0"/>
          <w:numId w:val="3"/>
        </w:numPr>
        <w:ind w:right="0" w:hanging="42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Cadeia Produtiva do Esporte </w:t>
      </w:r>
    </w:p>
    <w:p w14:paraId="39A69E30" w14:textId="77777777" w:rsidR="00D664AB" w:rsidRDefault="005206EB" w:rsidP="00D664AB">
      <w:pPr>
        <w:numPr>
          <w:ilvl w:val="0"/>
          <w:numId w:val="3"/>
        </w:numPr>
        <w:ind w:right="0" w:hanging="42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lastRenderedPageBreak/>
        <w:t>Esportes Eletrônicos e da Mente</w:t>
      </w:r>
      <w:r w:rsidRPr="00B81A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0F69DC" w14:textId="77777777" w:rsidR="00D664AB" w:rsidRDefault="005206EB" w:rsidP="00D664AB">
      <w:pPr>
        <w:numPr>
          <w:ilvl w:val="0"/>
          <w:numId w:val="3"/>
        </w:numPr>
        <w:ind w:right="0" w:hanging="425"/>
        <w:rPr>
          <w:rFonts w:asciiTheme="minorHAnsi" w:hAnsiTheme="minorHAnsi" w:cstheme="minorHAnsi"/>
          <w:sz w:val="24"/>
          <w:szCs w:val="24"/>
        </w:rPr>
      </w:pPr>
      <w:r w:rsidRPr="00D664AB">
        <w:rPr>
          <w:rFonts w:asciiTheme="minorHAnsi" w:hAnsiTheme="minorHAnsi" w:cstheme="minorHAnsi"/>
          <w:sz w:val="24"/>
          <w:szCs w:val="24"/>
        </w:rPr>
        <w:t xml:space="preserve">Gestão Pública do esporte </w:t>
      </w:r>
    </w:p>
    <w:p w14:paraId="125CEF45" w14:textId="77777777" w:rsidR="00D664AB" w:rsidRDefault="005206EB" w:rsidP="00D664AB">
      <w:pPr>
        <w:numPr>
          <w:ilvl w:val="0"/>
          <w:numId w:val="3"/>
        </w:numPr>
        <w:ind w:right="0" w:hanging="425"/>
        <w:rPr>
          <w:rFonts w:asciiTheme="minorHAnsi" w:hAnsiTheme="minorHAnsi" w:cstheme="minorHAnsi"/>
          <w:sz w:val="24"/>
          <w:szCs w:val="24"/>
        </w:rPr>
      </w:pPr>
      <w:r w:rsidRPr="00D664AB">
        <w:rPr>
          <w:rFonts w:asciiTheme="minorHAnsi" w:hAnsiTheme="minorHAnsi" w:cstheme="minorHAnsi"/>
          <w:sz w:val="24"/>
          <w:szCs w:val="24"/>
        </w:rPr>
        <w:t xml:space="preserve">Programas de incentivo ao esporte </w:t>
      </w:r>
    </w:p>
    <w:p w14:paraId="1253F573" w14:textId="77777777" w:rsidR="00155BC2" w:rsidRPr="00D664AB" w:rsidRDefault="005206EB" w:rsidP="00D664AB">
      <w:pPr>
        <w:numPr>
          <w:ilvl w:val="0"/>
          <w:numId w:val="3"/>
        </w:numPr>
        <w:ind w:right="0" w:hanging="425"/>
        <w:rPr>
          <w:rFonts w:asciiTheme="minorHAnsi" w:hAnsiTheme="minorHAnsi" w:cstheme="minorHAnsi"/>
          <w:sz w:val="24"/>
          <w:szCs w:val="24"/>
        </w:rPr>
      </w:pPr>
      <w:r w:rsidRPr="00D664AB">
        <w:rPr>
          <w:rFonts w:asciiTheme="minorHAnsi" w:hAnsiTheme="minorHAnsi" w:cstheme="minorHAnsi"/>
          <w:sz w:val="24"/>
          <w:szCs w:val="24"/>
        </w:rPr>
        <w:t xml:space="preserve">Financiamento do esporte </w:t>
      </w:r>
    </w:p>
    <w:p w14:paraId="39FBE5EA" w14:textId="77777777" w:rsidR="00155BC2" w:rsidRPr="00B81A85" w:rsidRDefault="005206EB">
      <w:pPr>
        <w:spacing w:after="139" w:line="421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b/>
          <w:sz w:val="24"/>
          <w:szCs w:val="24"/>
        </w:rPr>
        <w:t>DOS PRÊMIOS</w:t>
      </w:r>
      <w:r w:rsidRPr="00B81A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01123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Art. 7º Ser</w:t>
      </w:r>
      <w:r w:rsidR="00F13CBB" w:rsidRPr="00B81A85">
        <w:rPr>
          <w:rFonts w:asciiTheme="minorHAnsi" w:hAnsiTheme="minorHAnsi" w:cstheme="minorHAnsi"/>
          <w:sz w:val="24"/>
          <w:szCs w:val="24"/>
        </w:rPr>
        <w:t>á premiada</w:t>
      </w:r>
      <w:r w:rsidRPr="00B81A85">
        <w:rPr>
          <w:rFonts w:asciiTheme="minorHAnsi" w:hAnsiTheme="minorHAnsi" w:cstheme="minorHAnsi"/>
          <w:sz w:val="24"/>
          <w:szCs w:val="24"/>
        </w:rPr>
        <w:t xml:space="preserve"> </w:t>
      </w:r>
      <w:r w:rsidR="00D664AB">
        <w:rPr>
          <w:rFonts w:asciiTheme="minorHAnsi" w:hAnsiTheme="minorHAnsi" w:cstheme="minorHAnsi"/>
          <w:sz w:val="24"/>
          <w:szCs w:val="24"/>
        </w:rPr>
        <w:t>a</w:t>
      </w:r>
      <w:r w:rsidRPr="00B81A85">
        <w:rPr>
          <w:rFonts w:asciiTheme="minorHAnsi" w:hAnsiTheme="minorHAnsi" w:cstheme="minorHAnsi"/>
          <w:sz w:val="24"/>
          <w:szCs w:val="24"/>
        </w:rPr>
        <w:t xml:space="preserve"> primeir</w:t>
      </w:r>
      <w:r w:rsidR="00D664AB">
        <w:rPr>
          <w:rFonts w:asciiTheme="minorHAnsi" w:hAnsiTheme="minorHAnsi" w:cstheme="minorHAnsi"/>
          <w:sz w:val="24"/>
          <w:szCs w:val="24"/>
        </w:rPr>
        <w:t>a colocada</w:t>
      </w:r>
      <w:r w:rsidR="00F13CBB" w:rsidRPr="00B81A85">
        <w:rPr>
          <w:rFonts w:asciiTheme="minorHAnsi" w:hAnsiTheme="minorHAnsi" w:cstheme="minorHAnsi"/>
          <w:sz w:val="24"/>
          <w:szCs w:val="24"/>
        </w:rPr>
        <w:t>.</w:t>
      </w:r>
    </w:p>
    <w:p w14:paraId="708E17FF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1º A comissão julgadora poderá decidir por não premiar trabalhos, quando os artigos não tiverem qualidade satisfatória ou forem inadequados ao tema. </w:t>
      </w:r>
    </w:p>
    <w:p w14:paraId="163B78E4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2º A comissão julgadora poderá conceder até duas menções honrosas, com direito a certificado e publicação do trabalho. </w:t>
      </w:r>
    </w:p>
    <w:p w14:paraId="029981FF" w14:textId="77777777" w:rsidR="00155BC2" w:rsidRPr="00B81A85" w:rsidRDefault="00D664AB">
      <w:pPr>
        <w:ind w:left="-5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8º A premiação para a</w:t>
      </w:r>
      <w:r w:rsidR="00F13CBB" w:rsidRPr="00B81A8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primeira colocada</w:t>
      </w:r>
      <w:r w:rsidR="005206EB" w:rsidRPr="00B81A85">
        <w:rPr>
          <w:rFonts w:asciiTheme="minorHAnsi" w:hAnsiTheme="minorHAnsi" w:cstheme="minorHAnsi"/>
          <w:sz w:val="24"/>
          <w:szCs w:val="24"/>
        </w:rPr>
        <w:t xml:space="preserve"> será a seguinte: </w:t>
      </w:r>
    </w:p>
    <w:p w14:paraId="561CCBD5" w14:textId="77777777" w:rsidR="00155BC2" w:rsidRPr="00D664AB" w:rsidRDefault="005206EB" w:rsidP="00D664AB">
      <w:pPr>
        <w:pStyle w:val="PargrafodaList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664AB">
        <w:rPr>
          <w:rFonts w:asciiTheme="minorHAnsi" w:hAnsiTheme="minorHAnsi" w:cstheme="minorHAnsi"/>
          <w:sz w:val="24"/>
          <w:szCs w:val="24"/>
        </w:rPr>
        <w:t xml:space="preserve">certificado; </w:t>
      </w:r>
    </w:p>
    <w:p w14:paraId="29C48D10" w14:textId="77777777" w:rsidR="00D664AB" w:rsidRDefault="00F13CBB" w:rsidP="00D664AB">
      <w:pPr>
        <w:pStyle w:val="PargrafodaList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664AB">
        <w:rPr>
          <w:rFonts w:asciiTheme="minorHAnsi" w:hAnsiTheme="minorHAnsi" w:cstheme="minorHAnsi"/>
          <w:sz w:val="24"/>
          <w:szCs w:val="24"/>
        </w:rPr>
        <w:t>bolsa de estudos integral para o MBA EXECUTIVO DE GESTÃO E MARKETING ESPORTIVO da TREVISAN ESCOLA DE NEGÓCIOS</w:t>
      </w:r>
      <w:r w:rsidR="005206EB" w:rsidRPr="00D664A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746471C1" w14:textId="5A2291D8" w:rsidR="00155BC2" w:rsidRPr="00D664AB" w:rsidRDefault="005206EB" w:rsidP="00D664AB">
      <w:pPr>
        <w:pStyle w:val="PargrafodaLista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664AB">
        <w:rPr>
          <w:rFonts w:asciiTheme="minorHAnsi" w:hAnsiTheme="minorHAnsi" w:cstheme="minorHAnsi"/>
          <w:sz w:val="24"/>
          <w:szCs w:val="24"/>
        </w:rPr>
        <w:t xml:space="preserve">publicação do artigo, em formato eletrônico, na </w:t>
      </w:r>
      <w:r w:rsidR="00F13CBB" w:rsidRPr="00D664AB">
        <w:rPr>
          <w:rFonts w:asciiTheme="minorHAnsi" w:hAnsiTheme="minorHAnsi" w:cstheme="minorHAnsi"/>
          <w:sz w:val="24"/>
          <w:szCs w:val="24"/>
        </w:rPr>
        <w:t>Revista Trevisan</w:t>
      </w:r>
      <w:r w:rsidRPr="00D664A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6CFC3D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DAS INSCRIÇÕES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0C158535" w14:textId="47AF249A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9º As inscrições deverão, obrigatoriamente, ser realizadas em meio eletrônico no endereço </w:t>
      </w:r>
      <w:r w:rsidRPr="00B81A85">
        <w:rPr>
          <w:rFonts w:asciiTheme="minorHAnsi" w:hAnsiTheme="minorHAnsi" w:cstheme="minorHAnsi"/>
          <w:b/>
          <w:sz w:val="24"/>
          <w:szCs w:val="24"/>
        </w:rPr>
        <w:t>www.</w:t>
      </w:r>
      <w:r w:rsidR="00F13CBB" w:rsidRPr="00B81A85">
        <w:rPr>
          <w:rFonts w:asciiTheme="minorHAnsi" w:hAnsiTheme="minorHAnsi" w:cstheme="minorHAnsi"/>
          <w:b/>
          <w:sz w:val="24"/>
          <w:szCs w:val="24"/>
        </w:rPr>
        <w:t>trevisan.edu.br</w:t>
      </w:r>
      <w:r w:rsidR="00817DE1">
        <w:t>/</w:t>
      </w:r>
      <w:r w:rsidR="00817DE1" w:rsidRPr="00817DE1">
        <w:rPr>
          <w:rFonts w:asciiTheme="minorHAnsi" w:hAnsiTheme="minorHAnsi" w:cstheme="minorHAnsi"/>
          <w:b/>
          <w:sz w:val="24"/>
          <w:szCs w:val="24"/>
        </w:rPr>
        <w:t>event/concurso-de-artigos-mulheres-na-gestao-do-esporte/</w:t>
      </w:r>
      <w:r w:rsidRPr="00B81A85">
        <w:rPr>
          <w:rFonts w:asciiTheme="minorHAnsi" w:hAnsiTheme="minorHAnsi" w:cstheme="minorHAnsi"/>
          <w:b/>
          <w:sz w:val="24"/>
          <w:szCs w:val="24"/>
        </w:rPr>
        <w:t>.</w:t>
      </w:r>
      <w:r w:rsidRPr="00B81A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A3FBF3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1º Será considerada como a data de inscrição aquela indicada na submissão eletrônica do artigo. </w:t>
      </w:r>
    </w:p>
    <w:p w14:paraId="1E056DE0" w14:textId="2E11AAD1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2º É imprescindível o preenchimento correto dos dados do </w:t>
      </w:r>
      <w:r w:rsidRPr="00B81A85">
        <w:rPr>
          <w:rFonts w:asciiTheme="minorHAnsi" w:hAnsiTheme="minorHAnsi" w:cstheme="minorHAnsi"/>
          <w:b/>
          <w:sz w:val="24"/>
          <w:szCs w:val="24"/>
        </w:rPr>
        <w:t>Formulário de Inscrição</w:t>
      </w:r>
      <w:r w:rsidRPr="00B81A85">
        <w:rPr>
          <w:rFonts w:asciiTheme="minorHAnsi" w:hAnsiTheme="minorHAnsi" w:cstheme="minorHAnsi"/>
          <w:sz w:val="24"/>
          <w:szCs w:val="24"/>
        </w:rPr>
        <w:t xml:space="preserve"> necessários exclusivamente à </w:t>
      </w:r>
      <w:r w:rsidR="00D664AB">
        <w:rPr>
          <w:rFonts w:asciiTheme="minorHAnsi" w:hAnsiTheme="minorHAnsi" w:cstheme="minorHAnsi"/>
          <w:sz w:val="24"/>
          <w:szCs w:val="24"/>
        </w:rPr>
        <w:t>identificação e à localização da(s)</w:t>
      </w:r>
      <w:r w:rsidRPr="00B81A85">
        <w:rPr>
          <w:rFonts w:asciiTheme="minorHAnsi" w:hAnsiTheme="minorHAnsi" w:cstheme="minorHAnsi"/>
          <w:sz w:val="24"/>
          <w:szCs w:val="24"/>
        </w:rPr>
        <w:t xml:space="preserve"> autor</w:t>
      </w:r>
      <w:r w:rsidR="00D664AB">
        <w:rPr>
          <w:rFonts w:asciiTheme="minorHAnsi" w:hAnsiTheme="minorHAnsi" w:cstheme="minorHAnsi"/>
          <w:sz w:val="24"/>
          <w:szCs w:val="24"/>
        </w:rPr>
        <w:t>a(s</w:t>
      </w:r>
      <w:r w:rsidR="00060FA0">
        <w:rPr>
          <w:rFonts w:asciiTheme="minorHAnsi" w:hAnsiTheme="minorHAnsi" w:cstheme="minorHAnsi"/>
          <w:sz w:val="24"/>
          <w:szCs w:val="24"/>
        </w:rPr>
        <w:t>)</w:t>
      </w:r>
      <w:r w:rsidRPr="00B81A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54E09F" w14:textId="2D00AB4C" w:rsidR="00155BC2" w:rsidRPr="00817DE1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817DE1">
        <w:rPr>
          <w:rFonts w:asciiTheme="minorHAnsi" w:hAnsiTheme="minorHAnsi" w:cstheme="minorHAnsi"/>
          <w:sz w:val="24"/>
          <w:szCs w:val="24"/>
        </w:rPr>
        <w:t xml:space="preserve">§ 3º </w:t>
      </w:r>
      <w:r w:rsidR="00817DE1" w:rsidRPr="00817DE1">
        <w:rPr>
          <w:rFonts w:asciiTheme="minorHAnsi" w:hAnsiTheme="minorHAnsi" w:cstheme="minorHAnsi"/>
          <w:sz w:val="24"/>
          <w:szCs w:val="24"/>
        </w:rPr>
        <w:t xml:space="preserve">Ao se inscrever, a autora assume concordância com </w:t>
      </w:r>
      <w:r w:rsidR="00817DE1" w:rsidRPr="00817DE1">
        <w:rPr>
          <w:rFonts w:asciiTheme="minorHAnsi" w:hAnsiTheme="minorHAnsi" w:cstheme="minorHAnsi"/>
          <w:sz w:val="24"/>
          <w:szCs w:val="24"/>
        </w:rPr>
        <w:t xml:space="preserve">o </w:t>
      </w:r>
      <w:r w:rsidR="00817DE1" w:rsidRPr="00817DE1">
        <w:rPr>
          <w:rFonts w:asciiTheme="minorHAnsi" w:hAnsiTheme="minorHAnsi" w:cstheme="minorHAnsi"/>
          <w:b/>
          <w:sz w:val="24"/>
          <w:szCs w:val="24"/>
        </w:rPr>
        <w:t>Regulamento do Concurso</w:t>
      </w:r>
      <w:r w:rsidR="00817DE1" w:rsidRPr="00817DE1">
        <w:rPr>
          <w:rFonts w:asciiTheme="minorHAnsi" w:hAnsiTheme="minorHAnsi" w:cstheme="minorHAnsi"/>
          <w:sz w:val="24"/>
          <w:szCs w:val="24"/>
        </w:rPr>
        <w:t xml:space="preserve"> e com os termos da “</w:t>
      </w:r>
      <w:r w:rsidR="00817DE1" w:rsidRPr="00817DE1">
        <w:rPr>
          <w:rFonts w:asciiTheme="minorHAnsi" w:hAnsiTheme="minorHAnsi" w:cstheme="minorHAnsi"/>
          <w:b/>
          <w:sz w:val="24"/>
          <w:szCs w:val="24"/>
        </w:rPr>
        <w:t>Cessão de direitos autorais e autorização para publicação em meio eletrônico</w:t>
      </w:r>
      <w:r w:rsidR="00817DE1" w:rsidRPr="00817DE1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16CD1B5E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4º A inscrição está restrita a </w:t>
      </w:r>
      <w:r w:rsidR="00D664AB">
        <w:rPr>
          <w:rFonts w:asciiTheme="minorHAnsi" w:hAnsiTheme="minorHAnsi" w:cstheme="minorHAnsi"/>
          <w:sz w:val="24"/>
          <w:szCs w:val="24"/>
        </w:rPr>
        <w:t>trabalhos inéditos de autoria da</w:t>
      </w:r>
      <w:r w:rsidRPr="00B81A85">
        <w:rPr>
          <w:rFonts w:asciiTheme="minorHAnsi" w:hAnsiTheme="minorHAnsi" w:cstheme="minorHAnsi"/>
          <w:sz w:val="24"/>
          <w:szCs w:val="24"/>
        </w:rPr>
        <w:t xml:space="preserve"> participante, não publicados em meios impressos ou eletrônicos, tais como livros, revistas acadêmicas ou especializadas, outros periódicos de grande circulação ou, ainda, não divulgados pela imprensa ou pendentes de publicação. </w:t>
      </w:r>
    </w:p>
    <w:p w14:paraId="559F9840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5º Serão considerados inéditos os textos inseridos em documentos de circulação restrita de universidades, instituições de pesquisa, órgãos públicos, empresas, congressos e encontros científicos, tais como notas, textos para discussão e similares. </w:t>
      </w:r>
    </w:p>
    <w:p w14:paraId="66A0A471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6º Artigos apresentados fora do modelo estabelecido ou sem algum dos itens referenciados anteriormente serão excluídos automaticamente do certame. </w:t>
      </w:r>
    </w:p>
    <w:p w14:paraId="3BD1710C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10. As inscrições que não atenderem ao disposto neste regulamento serão desclassificadas. </w:t>
      </w:r>
    </w:p>
    <w:p w14:paraId="6CEAA5B5" w14:textId="7DC5665E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lastRenderedPageBreak/>
        <w:t xml:space="preserve">Parágrafo único. Eventuais dúvidas sobre o processo de inscrição poderão ser dirimidas por meio do endereço eletrônico </w:t>
      </w:r>
      <w:r w:rsidR="00817DE1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georgios.grego@trevisan.edu.br</w:t>
      </w:r>
      <w:r w:rsidRPr="00B81A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E4147B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DA APRESENTAÇÃO DOS TRABALHOS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8F272BF" w14:textId="2489EC81" w:rsidR="00155BC2" w:rsidRPr="00CA1E3C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CA1E3C">
        <w:rPr>
          <w:rFonts w:asciiTheme="minorHAnsi" w:hAnsiTheme="minorHAnsi" w:cstheme="minorHAnsi"/>
          <w:sz w:val="24"/>
          <w:szCs w:val="24"/>
        </w:rPr>
        <w:t xml:space="preserve">Art. 11. </w:t>
      </w:r>
      <w:r w:rsidR="00CA1E3C" w:rsidRPr="00CA1E3C">
        <w:rPr>
          <w:rFonts w:asciiTheme="minorHAnsi" w:hAnsiTheme="minorHAnsi" w:cstheme="minorHAnsi"/>
          <w:sz w:val="24"/>
          <w:szCs w:val="24"/>
        </w:rPr>
        <w:t>O artigo deve ser escrito conforme o “Template Modelo Artigo Concurso Trevisan”</w:t>
      </w:r>
      <w:r w:rsidRPr="00CA1E3C">
        <w:rPr>
          <w:rFonts w:asciiTheme="minorHAnsi" w:hAnsiTheme="minorHAnsi" w:cstheme="minorHAnsi"/>
          <w:sz w:val="24"/>
          <w:szCs w:val="24"/>
        </w:rPr>
        <w:t xml:space="preserve"> </w:t>
      </w:r>
      <w:r w:rsidR="00CA1E3C">
        <w:rPr>
          <w:rFonts w:asciiTheme="minorHAnsi" w:hAnsiTheme="minorHAnsi" w:cstheme="minorHAnsi"/>
          <w:sz w:val="24"/>
          <w:szCs w:val="24"/>
        </w:rPr>
        <w:t xml:space="preserve">e enviado para o email </w:t>
      </w:r>
      <w:hyperlink r:id="rId5" w:history="1">
        <w:r w:rsidR="00CA1E3C" w:rsidRPr="006068F1">
          <w:rPr>
            <w:rStyle w:val="Hyperlink"/>
            <w:rFonts w:asciiTheme="minorHAnsi" w:hAnsiTheme="minorHAnsi" w:cstheme="minorHAnsi"/>
            <w:sz w:val="24"/>
            <w:szCs w:val="24"/>
          </w:rPr>
          <w:t>georgios.grego@trevisan.edu.br</w:t>
        </w:r>
      </w:hyperlink>
      <w:r w:rsidR="00CA1E3C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 xml:space="preserve"> </w:t>
      </w:r>
      <w:r w:rsidR="00CA1E3C">
        <w:rPr>
          <w:rFonts w:asciiTheme="minorHAnsi" w:hAnsiTheme="minorHAnsi" w:cstheme="minorHAnsi"/>
          <w:sz w:val="24"/>
          <w:szCs w:val="24"/>
        </w:rPr>
        <w:t>junto com o “Termo de Cessão de Direitos Autorais” devidamente preenchido.</w:t>
      </w:r>
    </w:p>
    <w:p w14:paraId="1828EED8" w14:textId="77777777" w:rsidR="00155BC2" w:rsidRPr="00CA1E3C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CA1E3C">
        <w:rPr>
          <w:rFonts w:asciiTheme="minorHAnsi" w:hAnsiTheme="minorHAnsi" w:cstheme="minorHAnsi"/>
          <w:sz w:val="24"/>
          <w:szCs w:val="24"/>
        </w:rPr>
        <w:t xml:space="preserve">§ 1º O artigo deve ser original e inédito e obedecer às restrições e permissões indicadas nos artigos 4º, 5º e 6º. </w:t>
      </w:r>
    </w:p>
    <w:p w14:paraId="6E50B0AD" w14:textId="1E40CEBA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CA1E3C">
        <w:rPr>
          <w:rFonts w:asciiTheme="minorHAnsi" w:hAnsiTheme="minorHAnsi" w:cstheme="minorHAnsi"/>
          <w:sz w:val="24"/>
          <w:szCs w:val="24"/>
        </w:rPr>
        <w:t xml:space="preserve">§ </w:t>
      </w:r>
      <w:r w:rsidR="00CA1E3C" w:rsidRPr="00CA1E3C">
        <w:rPr>
          <w:rFonts w:asciiTheme="minorHAnsi" w:hAnsiTheme="minorHAnsi" w:cstheme="minorHAnsi"/>
          <w:sz w:val="24"/>
          <w:szCs w:val="24"/>
        </w:rPr>
        <w:t>2</w:t>
      </w:r>
      <w:r w:rsidRPr="00CA1E3C">
        <w:rPr>
          <w:rFonts w:asciiTheme="minorHAnsi" w:hAnsiTheme="minorHAnsi" w:cstheme="minorHAnsi"/>
          <w:sz w:val="24"/>
          <w:szCs w:val="24"/>
        </w:rPr>
        <w:t>º A identificação de autoria do trabalho deve ser removida do arquivo e da opção Propriedades, garantindo desta forma o critério de sigilo.</w:t>
      </w:r>
      <w:r w:rsidRPr="00B81A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96D483" w14:textId="495685E0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</w:t>
      </w:r>
      <w:r w:rsidR="00CA1E3C">
        <w:rPr>
          <w:rFonts w:asciiTheme="minorHAnsi" w:hAnsiTheme="minorHAnsi" w:cstheme="minorHAnsi"/>
          <w:sz w:val="24"/>
          <w:szCs w:val="24"/>
        </w:rPr>
        <w:t>3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Os arquivos para submissão devem estar em formato eletrônico em Microsoft Word, não ultrapassando 2MB. </w:t>
      </w:r>
    </w:p>
    <w:p w14:paraId="3D635C37" w14:textId="10F8C460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</w:t>
      </w:r>
      <w:r w:rsidR="00CA1E3C">
        <w:rPr>
          <w:rFonts w:asciiTheme="minorHAnsi" w:hAnsiTheme="minorHAnsi" w:cstheme="minorHAnsi"/>
          <w:sz w:val="24"/>
          <w:szCs w:val="24"/>
        </w:rPr>
        <w:t>4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Os artigos devem conter </w:t>
      </w:r>
      <w:r w:rsidR="00787B05">
        <w:rPr>
          <w:rFonts w:asciiTheme="minorHAnsi" w:hAnsiTheme="minorHAnsi" w:cstheme="minorHAnsi"/>
          <w:sz w:val="24"/>
          <w:szCs w:val="24"/>
        </w:rPr>
        <w:t xml:space="preserve">de </w:t>
      </w:r>
      <w:r w:rsidR="00E15499" w:rsidRPr="00E15499">
        <w:rPr>
          <w:rFonts w:asciiTheme="minorHAnsi" w:hAnsiTheme="minorHAnsi" w:cstheme="minorHAnsi"/>
          <w:sz w:val="24"/>
          <w:szCs w:val="24"/>
        </w:rPr>
        <w:t>7</w:t>
      </w:r>
      <w:r w:rsidR="00787B05" w:rsidRPr="00E15499">
        <w:rPr>
          <w:rFonts w:asciiTheme="minorHAnsi" w:hAnsiTheme="minorHAnsi" w:cstheme="minorHAnsi"/>
          <w:sz w:val="24"/>
          <w:szCs w:val="24"/>
        </w:rPr>
        <w:t xml:space="preserve"> até 1</w:t>
      </w:r>
      <w:r w:rsidR="00E15499" w:rsidRPr="00E15499">
        <w:rPr>
          <w:rFonts w:asciiTheme="minorHAnsi" w:hAnsiTheme="minorHAnsi" w:cstheme="minorHAnsi"/>
          <w:sz w:val="24"/>
          <w:szCs w:val="24"/>
        </w:rPr>
        <w:t>2</w:t>
      </w:r>
      <w:r w:rsidR="00787B05" w:rsidRPr="00E15499">
        <w:rPr>
          <w:rFonts w:asciiTheme="minorHAnsi" w:hAnsiTheme="minorHAnsi" w:cstheme="minorHAnsi"/>
          <w:sz w:val="24"/>
          <w:szCs w:val="24"/>
        </w:rPr>
        <w:t xml:space="preserve"> </w:t>
      </w:r>
      <w:r w:rsidR="0091236D" w:rsidRPr="00E15499">
        <w:rPr>
          <w:rFonts w:asciiTheme="minorHAnsi" w:hAnsiTheme="minorHAnsi" w:cstheme="minorHAnsi"/>
          <w:sz w:val="24"/>
          <w:szCs w:val="24"/>
        </w:rPr>
        <w:t>páginas</w:t>
      </w:r>
      <w:r w:rsidRPr="00B81A85">
        <w:rPr>
          <w:rFonts w:asciiTheme="minorHAnsi" w:hAnsiTheme="minorHAnsi" w:cstheme="minorHAnsi"/>
          <w:sz w:val="24"/>
          <w:szCs w:val="24"/>
        </w:rPr>
        <w:t xml:space="preserve"> (incluindo título, resumos e referências) em folha tamanho A4 e o texto deve estar digitado em fonte Times New Roman, corpo 11, sendo que margens laterais devem medir de 3cm e as margens superior e inferior, 2,5cm.  </w:t>
      </w:r>
    </w:p>
    <w:p w14:paraId="27D56D6B" w14:textId="34FB452C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</w:t>
      </w:r>
      <w:r w:rsidR="00CA1E3C">
        <w:rPr>
          <w:rFonts w:asciiTheme="minorHAnsi" w:hAnsiTheme="minorHAnsi" w:cstheme="minorHAnsi"/>
          <w:sz w:val="24"/>
          <w:szCs w:val="24"/>
        </w:rPr>
        <w:t>5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O texto do artigo deve estar em espaço 1,5; empregar itálico para termos estrangeiros, em vez de sublinhado; e parágrafos com espaçamento 1,5. </w:t>
      </w:r>
    </w:p>
    <w:p w14:paraId="41D367A1" w14:textId="6ADDA314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</w:t>
      </w:r>
      <w:r w:rsidR="00CA1E3C">
        <w:rPr>
          <w:rFonts w:asciiTheme="minorHAnsi" w:hAnsiTheme="minorHAnsi" w:cstheme="minorHAnsi"/>
          <w:sz w:val="24"/>
          <w:szCs w:val="24"/>
        </w:rPr>
        <w:t>6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</w:t>
      </w:r>
      <w:r w:rsidR="0091236D" w:rsidRPr="0091236D">
        <w:rPr>
          <w:rFonts w:asciiTheme="minorHAnsi" w:hAnsiTheme="minorHAnsi" w:cstheme="minorHAnsi"/>
          <w:sz w:val="24"/>
          <w:szCs w:val="24"/>
        </w:rPr>
        <w:t>O resumo deve conter no máximo de 12 linhas num único parágrafo, em fonte Times New Roman, tamanho 11, justificado, espaçamento entre linhas simples. O resumo deve expressar de forma coerente e clara, os principais pontos do artigo. Deve ser precedido de no mínimo 3 e no máximo 5 palavras-chave, separadas por vírgulas</w:t>
      </w:r>
      <w:r w:rsidRPr="00B81A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3B6972" w14:textId="75FC2D26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</w:t>
      </w:r>
      <w:r w:rsidR="00CA1E3C">
        <w:rPr>
          <w:rFonts w:asciiTheme="minorHAnsi" w:hAnsiTheme="minorHAnsi" w:cstheme="minorHAnsi"/>
          <w:sz w:val="24"/>
          <w:szCs w:val="24"/>
        </w:rPr>
        <w:t>7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O artigo deve conter até 5 (cinco) palavras-chave, separadas por ponto e vírgula, duas linhas abaixo do resumo, nas respectivas línguas. </w:t>
      </w:r>
    </w:p>
    <w:p w14:paraId="10493214" w14:textId="189C1300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</w:t>
      </w:r>
      <w:r w:rsidR="00CA1E3C">
        <w:rPr>
          <w:rFonts w:asciiTheme="minorHAnsi" w:hAnsiTheme="minorHAnsi" w:cstheme="minorHAnsi"/>
          <w:sz w:val="24"/>
          <w:szCs w:val="24"/>
        </w:rPr>
        <w:t>8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As notas de rodapé, se necessário, devem ser apresentadas no pé da página onde seus índices numéricos aparecem, utilizando-se os recursos do Microsoft Word, em corpo 9. </w:t>
      </w:r>
    </w:p>
    <w:p w14:paraId="6312DFD0" w14:textId="0A75B0C8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</w:t>
      </w:r>
      <w:r w:rsidR="00CA1E3C">
        <w:rPr>
          <w:rFonts w:asciiTheme="minorHAnsi" w:hAnsiTheme="minorHAnsi" w:cstheme="minorHAnsi"/>
          <w:sz w:val="24"/>
          <w:szCs w:val="24"/>
        </w:rPr>
        <w:t>9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As tabelas e ilustrações (mapas, diagramas, organogramas, quadros, fotografias, gráficos, fluxogramas, entre outros) devem ser apresentadas no corpo do documento, com a melhor qualidade gráfica possível. (Caso seja necessário, quando da edição final do texto, os originais poderão ser solicitados). </w:t>
      </w:r>
    </w:p>
    <w:p w14:paraId="66211164" w14:textId="383AF87B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§ 1</w:t>
      </w:r>
      <w:r w:rsidR="00CA1E3C">
        <w:rPr>
          <w:rFonts w:asciiTheme="minorHAnsi" w:hAnsiTheme="minorHAnsi" w:cstheme="minorHAnsi"/>
          <w:sz w:val="24"/>
          <w:szCs w:val="24"/>
        </w:rPr>
        <w:t>0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A apresentação das tabelas deve seguir as orientações da obra do IBGE intitulada Normas de apresentação tabular (1993) e, as ilustrações, a norma NBR 14724 (2002) da ABNT. </w:t>
      </w:r>
    </w:p>
    <w:p w14:paraId="1DA51993" w14:textId="51BDE469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§ 1</w:t>
      </w:r>
      <w:r w:rsidR="00CA1E3C">
        <w:rPr>
          <w:rFonts w:asciiTheme="minorHAnsi" w:hAnsiTheme="minorHAnsi" w:cstheme="minorHAnsi"/>
          <w:sz w:val="24"/>
          <w:szCs w:val="24"/>
        </w:rPr>
        <w:t>1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As citações e as referências devem ser apresentadas segundo as normas NBR 10520 (2002) e NBR 6023 (2002) da ABNT. </w:t>
      </w:r>
    </w:p>
    <w:p w14:paraId="61D2D39F" w14:textId="30498143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§ 1</w:t>
      </w:r>
      <w:r w:rsidR="00CA1E3C">
        <w:rPr>
          <w:rFonts w:asciiTheme="minorHAnsi" w:hAnsiTheme="minorHAnsi" w:cstheme="minorHAnsi"/>
          <w:sz w:val="24"/>
          <w:szCs w:val="24"/>
        </w:rPr>
        <w:t>2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As citações diretas devem ser apresentadas com deslocamento de 4 cm da margem esquerda, com espaçamento simples, fonte Times New Roman, corpo 10, acompanhadas da indicação do sobrenome do autor, ano e página(s) da publicação. </w:t>
      </w:r>
    </w:p>
    <w:p w14:paraId="700D75F1" w14:textId="40EB848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lastRenderedPageBreak/>
        <w:t>§ 1</w:t>
      </w:r>
      <w:r w:rsidR="00CA1E3C">
        <w:rPr>
          <w:rFonts w:asciiTheme="minorHAnsi" w:hAnsiTheme="minorHAnsi" w:cstheme="minorHAnsi"/>
          <w:sz w:val="24"/>
          <w:szCs w:val="24"/>
        </w:rPr>
        <w:t>3</w:t>
      </w:r>
      <w:r w:rsidRPr="00B81A85">
        <w:rPr>
          <w:rFonts w:asciiTheme="minorHAnsi" w:hAnsiTheme="minorHAnsi" w:cstheme="minorHAnsi"/>
          <w:sz w:val="24"/>
          <w:szCs w:val="24"/>
        </w:rPr>
        <w:t xml:space="preserve">º No caso de estudo envolvendo seres humanos, os autores devem declarar que foram obedecidos os procedimentos éticos relativos à pesquisa científica no campo das Ciências Humanas, ao final do texto. </w:t>
      </w:r>
    </w:p>
    <w:p w14:paraId="4F729011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12. É condição de desclassificação do certame artigo que identifique a autoria, direta ou indiretamente, bem como artigo que viole a ética acadêmica, trazendo evidências de plágio.  </w:t>
      </w:r>
    </w:p>
    <w:p w14:paraId="790DBD34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DA APURAÇÃO DO RESULTADO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F207CB6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13. A escolha dos trabalhos será feita por uma comissão julgadora constituída especialmente para esse fim. </w:t>
      </w:r>
    </w:p>
    <w:p w14:paraId="3C5D1FAB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14. A comissão julgadora terá um presidente e será composta por número ímpar de participantes, de três até cinco membros, incluído o presidente. </w:t>
      </w:r>
    </w:p>
    <w:p w14:paraId="5B94BCE2" w14:textId="77777777" w:rsidR="00D664AB" w:rsidRDefault="005206EB" w:rsidP="00D664AB">
      <w:pPr>
        <w:spacing w:after="0" w:line="360" w:lineRule="auto"/>
        <w:ind w:left="340" w:right="289" w:hanging="357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1º A comissão julgadora atuará diretamente no sistema, avaliando e pontuando cada artigo de acordo </w:t>
      </w:r>
      <w:r w:rsidR="00D664AB">
        <w:rPr>
          <w:rFonts w:asciiTheme="minorHAnsi" w:hAnsiTheme="minorHAnsi" w:cstheme="minorHAnsi"/>
          <w:sz w:val="24"/>
          <w:szCs w:val="24"/>
        </w:rPr>
        <w:t>c</w:t>
      </w:r>
      <w:r w:rsidRPr="00B81A85">
        <w:rPr>
          <w:rFonts w:asciiTheme="minorHAnsi" w:hAnsiTheme="minorHAnsi" w:cstheme="minorHAnsi"/>
          <w:sz w:val="24"/>
          <w:szCs w:val="24"/>
        </w:rPr>
        <w:t xml:space="preserve">om os seguintes critérios: </w:t>
      </w:r>
    </w:p>
    <w:p w14:paraId="741F1B2A" w14:textId="77777777" w:rsidR="00155BC2" w:rsidRPr="00B81A85" w:rsidRDefault="005206EB" w:rsidP="00D664AB">
      <w:pPr>
        <w:spacing w:after="0" w:line="360" w:lineRule="auto"/>
        <w:ind w:left="340" w:right="289" w:firstLine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a.</w:t>
      </w:r>
      <w:r w:rsidRPr="00B81A8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81A85">
        <w:rPr>
          <w:rFonts w:asciiTheme="minorHAnsi" w:eastAsia="Arial" w:hAnsiTheme="minorHAnsi" w:cstheme="minorHAnsi"/>
          <w:sz w:val="24"/>
          <w:szCs w:val="24"/>
        </w:rPr>
        <w:tab/>
      </w:r>
      <w:r w:rsidRPr="00B81A85">
        <w:rPr>
          <w:rFonts w:asciiTheme="minorHAnsi" w:hAnsiTheme="minorHAnsi" w:cstheme="minorHAnsi"/>
          <w:sz w:val="24"/>
          <w:szCs w:val="24"/>
        </w:rPr>
        <w:t xml:space="preserve">Elementos Básicos (Título, Resumo, Justificativa e Objetivos); </w:t>
      </w:r>
    </w:p>
    <w:p w14:paraId="68621E21" w14:textId="77777777" w:rsidR="00155BC2" w:rsidRPr="00B81A85" w:rsidRDefault="005206EB" w:rsidP="00D664AB">
      <w:pPr>
        <w:numPr>
          <w:ilvl w:val="0"/>
          <w:numId w:val="7"/>
        </w:numPr>
        <w:spacing w:after="5" w:line="36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Referencial Teórico, Citações e Referências; </w:t>
      </w:r>
    </w:p>
    <w:p w14:paraId="172ACC34" w14:textId="77777777" w:rsidR="00155BC2" w:rsidRPr="00B81A85" w:rsidRDefault="005206EB" w:rsidP="00D664AB">
      <w:pPr>
        <w:numPr>
          <w:ilvl w:val="0"/>
          <w:numId w:val="7"/>
        </w:numPr>
        <w:spacing w:after="6" w:line="36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Metodologia; </w:t>
      </w:r>
    </w:p>
    <w:p w14:paraId="5FE8B62A" w14:textId="77777777" w:rsidR="00155BC2" w:rsidRPr="00B81A85" w:rsidRDefault="005206EB" w:rsidP="00D664AB">
      <w:pPr>
        <w:numPr>
          <w:ilvl w:val="0"/>
          <w:numId w:val="7"/>
        </w:numPr>
        <w:spacing w:after="6" w:line="36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Resultados, Discussão e Conclusões; </w:t>
      </w:r>
    </w:p>
    <w:p w14:paraId="7DA149D6" w14:textId="77777777" w:rsidR="00D664AB" w:rsidRDefault="005206EB" w:rsidP="00D664AB">
      <w:pPr>
        <w:numPr>
          <w:ilvl w:val="0"/>
          <w:numId w:val="7"/>
        </w:numPr>
        <w:spacing w:after="6" w:line="36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D664AB">
        <w:rPr>
          <w:rFonts w:asciiTheme="minorHAnsi" w:hAnsiTheme="minorHAnsi" w:cstheme="minorHAnsi"/>
          <w:sz w:val="24"/>
          <w:szCs w:val="24"/>
        </w:rPr>
        <w:t xml:space="preserve">Alinhamento com o Tema; </w:t>
      </w:r>
    </w:p>
    <w:p w14:paraId="2F9A9C1E" w14:textId="27600AE7" w:rsidR="00155BC2" w:rsidRPr="00CA1E3C" w:rsidRDefault="005206EB" w:rsidP="00D664AB">
      <w:pPr>
        <w:numPr>
          <w:ilvl w:val="0"/>
          <w:numId w:val="7"/>
        </w:numPr>
        <w:spacing w:after="6" w:line="36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CA1E3C">
        <w:rPr>
          <w:rFonts w:asciiTheme="minorHAnsi" w:hAnsiTheme="minorHAnsi" w:cstheme="minorHAnsi"/>
          <w:sz w:val="24"/>
          <w:szCs w:val="24"/>
        </w:rPr>
        <w:t xml:space="preserve">Atualidade da Temática; </w:t>
      </w:r>
    </w:p>
    <w:p w14:paraId="5963EAA9" w14:textId="77777777" w:rsidR="00155BC2" w:rsidRPr="00B81A85" w:rsidRDefault="005206EB" w:rsidP="00D664AB">
      <w:pPr>
        <w:numPr>
          <w:ilvl w:val="0"/>
          <w:numId w:val="7"/>
        </w:numPr>
        <w:spacing w:line="360" w:lineRule="auto"/>
        <w:ind w:right="0" w:hanging="36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Organização Geral do Artigo. </w:t>
      </w:r>
    </w:p>
    <w:p w14:paraId="692E4556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§ 2º A indicação dos membros da comissão julgadora incluirá profissionais e acadêmicos ligados</w:t>
      </w:r>
      <w:r w:rsidR="00D664AB">
        <w:rPr>
          <w:rFonts w:asciiTheme="minorHAnsi" w:hAnsiTheme="minorHAnsi" w:cstheme="minorHAnsi"/>
          <w:sz w:val="24"/>
          <w:szCs w:val="24"/>
        </w:rPr>
        <w:t xml:space="preserve"> a Gestão do E</w:t>
      </w:r>
      <w:r w:rsidRPr="00B81A85">
        <w:rPr>
          <w:rFonts w:asciiTheme="minorHAnsi" w:hAnsiTheme="minorHAnsi" w:cstheme="minorHAnsi"/>
          <w:sz w:val="24"/>
          <w:szCs w:val="24"/>
        </w:rPr>
        <w:t xml:space="preserve">sporte. </w:t>
      </w:r>
    </w:p>
    <w:p w14:paraId="2F26DC52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3º Na eventual impossibilidade de participação de algum membro da comissão julgadora, o presidente poderá designar como suplente um especialista de notório saber. </w:t>
      </w:r>
    </w:p>
    <w:p w14:paraId="00DEF4BC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4º Se houver empate, caberá ao presidente da comissão julgadora proferir o voto de desempate. </w:t>
      </w:r>
    </w:p>
    <w:p w14:paraId="045F7398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5º Por ocasião da análise dos artigos, será utilizado o sistema de avaliação cega, no qual os julgadores não terão conhecimento da identidade dos participantes, a fim de não influenciar no julgamento e no exame dos textos. </w:t>
      </w:r>
    </w:p>
    <w:p w14:paraId="5CE23089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§ 6º Não cabe recurso à decisão da comissão julgadora. </w:t>
      </w:r>
    </w:p>
    <w:p w14:paraId="6C6CE472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15. A comissão julgadora será composta dos seguintes membros: </w:t>
      </w:r>
    </w:p>
    <w:p w14:paraId="2884E0DA" w14:textId="7A0D0508" w:rsidR="00155BC2" w:rsidRDefault="005206EB">
      <w:pPr>
        <w:numPr>
          <w:ilvl w:val="0"/>
          <w:numId w:val="8"/>
        </w:numPr>
        <w:ind w:right="0" w:hanging="11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– </w:t>
      </w:r>
      <w:r w:rsidR="00E15499">
        <w:rPr>
          <w:rFonts w:asciiTheme="minorHAnsi" w:hAnsiTheme="minorHAnsi" w:cstheme="minorHAnsi"/>
          <w:sz w:val="24"/>
          <w:szCs w:val="24"/>
        </w:rPr>
        <w:tab/>
      </w:r>
      <w:r w:rsidR="00D664AB">
        <w:rPr>
          <w:rFonts w:asciiTheme="minorHAnsi" w:hAnsiTheme="minorHAnsi" w:cstheme="minorHAnsi"/>
          <w:sz w:val="24"/>
          <w:szCs w:val="24"/>
        </w:rPr>
        <w:t xml:space="preserve">Diretor </w:t>
      </w:r>
      <w:r w:rsidR="00E15499">
        <w:rPr>
          <w:rFonts w:asciiTheme="minorHAnsi" w:hAnsiTheme="minorHAnsi" w:cstheme="minorHAnsi"/>
          <w:sz w:val="24"/>
          <w:szCs w:val="24"/>
        </w:rPr>
        <w:t>Administrativo</w:t>
      </w:r>
      <w:r w:rsidR="00D664AB">
        <w:rPr>
          <w:rFonts w:asciiTheme="minorHAnsi" w:hAnsiTheme="minorHAnsi" w:cstheme="minorHAnsi"/>
          <w:sz w:val="24"/>
          <w:szCs w:val="24"/>
        </w:rPr>
        <w:t xml:space="preserve"> da Trevisan</w:t>
      </w:r>
      <w:r w:rsidRPr="00B81A85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CB2D35B" w14:textId="77777777" w:rsidR="00D664AB" w:rsidRDefault="00D664AB">
      <w:pPr>
        <w:numPr>
          <w:ilvl w:val="0"/>
          <w:numId w:val="8"/>
        </w:numPr>
        <w:ind w:right="0" w:hanging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Coordenador do MBA Executivo de Gestão e Marketing Esportivo;</w:t>
      </w:r>
    </w:p>
    <w:p w14:paraId="4362FA76" w14:textId="77777777" w:rsidR="00D664AB" w:rsidRPr="00B81A85" w:rsidRDefault="00D664AB">
      <w:pPr>
        <w:numPr>
          <w:ilvl w:val="0"/>
          <w:numId w:val="8"/>
        </w:numPr>
        <w:ind w:right="0" w:hanging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Presidente da Associação Brasileira de Gestão Esportiva (ABRAGESP)</w:t>
      </w:r>
    </w:p>
    <w:p w14:paraId="472F67BE" w14:textId="16A4407A" w:rsidR="00155BC2" w:rsidRPr="00B81A85" w:rsidRDefault="005206EB">
      <w:pPr>
        <w:numPr>
          <w:ilvl w:val="0"/>
          <w:numId w:val="8"/>
        </w:numPr>
        <w:ind w:right="0" w:hanging="11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lastRenderedPageBreak/>
        <w:t xml:space="preserve">– </w:t>
      </w:r>
      <w:r w:rsidR="00D664AB">
        <w:rPr>
          <w:rFonts w:asciiTheme="minorHAnsi" w:hAnsiTheme="minorHAnsi" w:cstheme="minorHAnsi"/>
          <w:sz w:val="24"/>
          <w:szCs w:val="24"/>
        </w:rPr>
        <w:t>Dois professores indicados pela Trevisan</w:t>
      </w:r>
      <w:r w:rsidRPr="00B81A85">
        <w:rPr>
          <w:rFonts w:asciiTheme="minorHAnsi" w:hAnsiTheme="minorHAnsi" w:cstheme="minorHAnsi"/>
          <w:sz w:val="24"/>
          <w:szCs w:val="24"/>
        </w:rPr>
        <w:t xml:space="preserve">, com expertise </w:t>
      </w:r>
      <w:r>
        <w:rPr>
          <w:rFonts w:asciiTheme="minorHAnsi" w:hAnsiTheme="minorHAnsi" w:cstheme="minorHAnsi"/>
          <w:sz w:val="24"/>
          <w:szCs w:val="24"/>
        </w:rPr>
        <w:t>em Gestão e Marketing Esportivo</w:t>
      </w:r>
      <w:r w:rsidRPr="00B81A85">
        <w:rPr>
          <w:rFonts w:asciiTheme="minorHAnsi" w:hAnsiTheme="minorHAnsi" w:cstheme="minorHAnsi"/>
          <w:sz w:val="24"/>
          <w:szCs w:val="24"/>
        </w:rPr>
        <w:t xml:space="preserve">, que atuarão no certame </w:t>
      </w:r>
      <w:r w:rsidRPr="00B81A85">
        <w:rPr>
          <w:rFonts w:asciiTheme="minorHAnsi" w:hAnsiTheme="minorHAnsi" w:cstheme="minorHAnsi"/>
          <w:i/>
          <w:sz w:val="24"/>
          <w:szCs w:val="24"/>
        </w:rPr>
        <w:t>pro bono</w:t>
      </w:r>
      <w:r w:rsidRPr="00B81A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ABCCED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DO RESULTADO E DA PREMIAÇÃO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9E15EF6" w14:textId="5E76E89C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16. O resultado do julgamento será publicado na página da </w:t>
      </w:r>
      <w:r w:rsidR="002F523A" w:rsidRPr="00B81A85">
        <w:rPr>
          <w:rFonts w:asciiTheme="minorHAnsi" w:hAnsiTheme="minorHAnsi" w:cstheme="minorHAnsi"/>
          <w:sz w:val="24"/>
          <w:szCs w:val="24"/>
        </w:rPr>
        <w:t>Trevisan Escola de Negócios (</w:t>
      </w:r>
      <w:hyperlink r:id="rId6" w:history="1">
        <w:r w:rsidR="002F523A" w:rsidRPr="00B81A85">
          <w:rPr>
            <w:rStyle w:val="Hyperlink"/>
            <w:rFonts w:asciiTheme="minorHAnsi" w:hAnsiTheme="minorHAnsi" w:cstheme="minorHAnsi"/>
            <w:sz w:val="24"/>
            <w:szCs w:val="24"/>
          </w:rPr>
          <w:t>www.trevisan.edu.br</w:t>
        </w:r>
      </w:hyperlink>
      <w:r w:rsidR="002F523A" w:rsidRPr="00B81A85">
        <w:rPr>
          <w:rFonts w:asciiTheme="minorHAnsi" w:hAnsiTheme="minorHAnsi" w:cstheme="minorHAnsi"/>
          <w:sz w:val="24"/>
          <w:szCs w:val="24"/>
        </w:rPr>
        <w:t>)</w:t>
      </w:r>
      <w:r w:rsidRPr="00B81A85">
        <w:rPr>
          <w:rFonts w:asciiTheme="minorHAnsi" w:hAnsiTheme="minorHAnsi" w:cstheme="minorHAnsi"/>
          <w:sz w:val="24"/>
          <w:szCs w:val="24"/>
        </w:rPr>
        <w:t xml:space="preserve">, sendo os trabalhos publicados no sítio da Revista </w:t>
      </w:r>
      <w:r w:rsidR="00727B81" w:rsidRPr="00B81A85">
        <w:rPr>
          <w:rFonts w:asciiTheme="minorHAnsi" w:hAnsiTheme="minorHAnsi" w:cstheme="minorHAnsi"/>
          <w:sz w:val="24"/>
          <w:szCs w:val="24"/>
        </w:rPr>
        <w:t>Trevisan</w:t>
      </w:r>
      <w:r w:rsidRPr="00B81A85">
        <w:rPr>
          <w:rFonts w:asciiTheme="minorHAnsi" w:hAnsiTheme="minorHAnsi" w:cstheme="minorHAnsi"/>
          <w:sz w:val="24"/>
          <w:szCs w:val="24"/>
        </w:rPr>
        <w:t xml:space="preserve"> (</w:t>
      </w:r>
      <w:r w:rsidR="00E15499" w:rsidRPr="00880F66">
        <w:rPr>
          <w:rFonts w:asciiTheme="minorHAnsi" w:hAnsiTheme="minorHAnsi" w:cstheme="minorHAnsi"/>
          <w:b/>
          <w:sz w:val="24"/>
          <w:szCs w:val="24"/>
        </w:rPr>
        <w:t>https://rtrevisan.emnuvens.com.br/revistatrevisan</w:t>
      </w:r>
      <w:r w:rsidRPr="00B81A85">
        <w:rPr>
          <w:rFonts w:asciiTheme="minorHAnsi" w:hAnsiTheme="minorHAnsi" w:cstheme="minorHAnsi"/>
          <w:b/>
          <w:sz w:val="24"/>
          <w:szCs w:val="24"/>
        </w:rPr>
        <w:t>)</w:t>
      </w:r>
      <w:r w:rsidRPr="00B81A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04EC6B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17. A solenidade de premiação será realizada </w:t>
      </w:r>
      <w:r>
        <w:rPr>
          <w:rFonts w:asciiTheme="minorHAnsi" w:hAnsiTheme="minorHAnsi" w:cstheme="minorHAnsi"/>
          <w:sz w:val="24"/>
          <w:szCs w:val="24"/>
        </w:rPr>
        <w:t>virtualmente</w:t>
      </w:r>
      <w:r w:rsidRPr="00B81A85">
        <w:rPr>
          <w:rFonts w:asciiTheme="minorHAnsi" w:hAnsiTheme="minorHAnsi" w:cstheme="minorHAnsi"/>
          <w:sz w:val="24"/>
          <w:szCs w:val="24"/>
        </w:rPr>
        <w:t xml:space="preserve">, em data e horário a serem divulgados oportunamente. </w:t>
      </w:r>
    </w:p>
    <w:p w14:paraId="5E0F2081" w14:textId="4C5CF65B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§ 1º No caso de i</w:t>
      </w:r>
      <w:r>
        <w:rPr>
          <w:rFonts w:asciiTheme="minorHAnsi" w:hAnsiTheme="minorHAnsi" w:cstheme="minorHAnsi"/>
          <w:sz w:val="24"/>
          <w:szCs w:val="24"/>
        </w:rPr>
        <w:t>mpossibilidade de participação da primeira</w:t>
      </w:r>
      <w:r w:rsidRPr="00B81A85">
        <w:rPr>
          <w:rFonts w:asciiTheme="minorHAnsi" w:hAnsiTheme="minorHAnsi" w:cstheme="minorHAnsi"/>
          <w:sz w:val="24"/>
          <w:szCs w:val="24"/>
        </w:rPr>
        <w:t xml:space="preserve"> autor</w:t>
      </w:r>
      <w:r>
        <w:rPr>
          <w:rFonts w:asciiTheme="minorHAnsi" w:hAnsiTheme="minorHAnsi" w:cstheme="minorHAnsi"/>
          <w:sz w:val="24"/>
          <w:szCs w:val="24"/>
        </w:rPr>
        <w:t>a na cerimônia de premiação, esta</w:t>
      </w:r>
      <w:r w:rsidRPr="00B81A85">
        <w:rPr>
          <w:rFonts w:asciiTheme="minorHAnsi" w:hAnsiTheme="minorHAnsi" w:cstheme="minorHAnsi"/>
          <w:sz w:val="24"/>
          <w:szCs w:val="24"/>
        </w:rPr>
        <w:t xml:space="preserve"> poderá indicar uma coautora para representá-l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81A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55ED826" w14:textId="027E1EFB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§ </w:t>
      </w:r>
      <w:r w:rsidR="00E1549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º As vencedoras do concurso, inclusive aquela</w:t>
      </w:r>
      <w:r w:rsidRPr="00B81A85">
        <w:rPr>
          <w:rFonts w:asciiTheme="minorHAnsi" w:hAnsiTheme="minorHAnsi" w:cstheme="minorHAnsi"/>
          <w:sz w:val="24"/>
          <w:szCs w:val="24"/>
        </w:rPr>
        <w:t xml:space="preserve">s com menção honrosa, apresentarão </w:t>
      </w:r>
      <w:r>
        <w:rPr>
          <w:rFonts w:asciiTheme="minorHAnsi" w:hAnsiTheme="minorHAnsi" w:cstheme="minorHAnsi"/>
          <w:sz w:val="24"/>
          <w:szCs w:val="24"/>
        </w:rPr>
        <w:t>virtualmente, na</w:t>
      </w:r>
      <w:r w:rsidRPr="00B81A85">
        <w:rPr>
          <w:rFonts w:asciiTheme="minorHAnsi" w:hAnsiTheme="minorHAnsi" w:cstheme="minorHAnsi"/>
          <w:sz w:val="24"/>
          <w:szCs w:val="24"/>
        </w:rPr>
        <w:t xml:space="preserve"> modalidade de seminário ou </w:t>
      </w:r>
      <w:r w:rsidR="002F523A" w:rsidRPr="00B81A85">
        <w:rPr>
          <w:rFonts w:asciiTheme="minorHAnsi" w:hAnsiTheme="minorHAnsi" w:cstheme="minorHAnsi"/>
          <w:sz w:val="24"/>
          <w:szCs w:val="24"/>
        </w:rPr>
        <w:t>mesa-redonda</w:t>
      </w:r>
      <w:r w:rsidRPr="00B81A85">
        <w:rPr>
          <w:rFonts w:asciiTheme="minorHAnsi" w:hAnsiTheme="minorHAnsi" w:cstheme="minorHAnsi"/>
          <w:sz w:val="24"/>
          <w:szCs w:val="24"/>
        </w:rPr>
        <w:t xml:space="preserve">, os respectivos artigos na mesma data da solenidade de premiação, de acordo com as condições estabelecidas pelos responsáveis pela realização do concurso. </w:t>
      </w:r>
    </w:p>
    <w:p w14:paraId="2296D0C5" w14:textId="77777777" w:rsidR="00155BC2" w:rsidRPr="00B81A85" w:rsidRDefault="005206EB">
      <w:pPr>
        <w:pStyle w:val="Ttulo1"/>
        <w:numPr>
          <w:ilvl w:val="0"/>
          <w:numId w:val="0"/>
        </w:numPr>
        <w:ind w:left="-5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DISPOSIÇÕES FINAIS</w:t>
      </w:r>
      <w:r w:rsidRPr="00B81A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0ED3DA6E" w14:textId="73743FC5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>Art. 18. O material</w:t>
      </w:r>
      <w:r>
        <w:rPr>
          <w:rFonts w:asciiTheme="minorHAnsi" w:hAnsiTheme="minorHAnsi" w:cstheme="minorHAnsi"/>
          <w:sz w:val="24"/>
          <w:szCs w:val="24"/>
        </w:rPr>
        <w:t xml:space="preserve"> encaminhado para inscrição no</w:t>
      </w:r>
      <w:r w:rsidRPr="00B81A85">
        <w:rPr>
          <w:rFonts w:asciiTheme="minorHAnsi" w:hAnsiTheme="minorHAnsi" w:cstheme="minorHAnsi"/>
          <w:sz w:val="24"/>
          <w:szCs w:val="24"/>
        </w:rPr>
        <w:t xml:space="preserve"> Concurso de Artigos Científicos da </w:t>
      </w:r>
      <w:r w:rsidR="00DD6AE8" w:rsidRPr="00B81A85">
        <w:rPr>
          <w:rFonts w:asciiTheme="minorHAnsi" w:hAnsiTheme="minorHAnsi" w:cstheme="minorHAnsi"/>
          <w:sz w:val="24"/>
          <w:szCs w:val="24"/>
        </w:rPr>
        <w:t>TREVISAN ESCOLA DE NEGÓCIOS</w:t>
      </w:r>
      <w:r w:rsidR="002F523A" w:rsidRPr="00B81A85">
        <w:rPr>
          <w:rFonts w:asciiTheme="minorHAnsi" w:hAnsiTheme="minorHAnsi" w:cstheme="minorHAnsi"/>
          <w:sz w:val="24"/>
          <w:szCs w:val="24"/>
        </w:rPr>
        <w:t xml:space="preserve"> </w:t>
      </w:r>
      <w:r w:rsidRPr="00B81A85">
        <w:rPr>
          <w:rFonts w:asciiTheme="minorHAnsi" w:hAnsiTheme="minorHAnsi" w:cstheme="minorHAnsi"/>
          <w:sz w:val="24"/>
          <w:szCs w:val="24"/>
        </w:rPr>
        <w:t xml:space="preserve">não será devolvido e poderá ser objeto de estudo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5206EB">
        <w:rPr>
          <w:rFonts w:asciiTheme="minorHAnsi" w:hAnsiTheme="minorHAnsi" w:cstheme="minorHAnsi"/>
          <w:sz w:val="24"/>
          <w:szCs w:val="24"/>
        </w:rPr>
        <w:t xml:space="preserve">TREVISAN GESTÃO DO ESPORTE </w:t>
      </w:r>
      <w:r w:rsidR="00E15499">
        <w:rPr>
          <w:rFonts w:asciiTheme="minorHAnsi" w:hAnsiTheme="minorHAnsi" w:cstheme="minorHAnsi"/>
          <w:sz w:val="24"/>
          <w:szCs w:val="24"/>
        </w:rPr>
        <w:t xml:space="preserve">- </w:t>
      </w:r>
      <w:r w:rsidRPr="005206EB">
        <w:rPr>
          <w:rFonts w:asciiTheme="minorHAnsi" w:hAnsiTheme="minorHAnsi" w:cstheme="minorHAnsi"/>
          <w:sz w:val="24"/>
          <w:szCs w:val="24"/>
        </w:rPr>
        <w:t>NÚCLEO DE PESQUISA E INOVAÇÃO</w:t>
      </w:r>
    </w:p>
    <w:p w14:paraId="706F5EA9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19. A </w:t>
      </w:r>
      <w:r>
        <w:rPr>
          <w:rFonts w:asciiTheme="minorHAnsi" w:hAnsiTheme="minorHAnsi" w:cstheme="minorHAnsi"/>
          <w:sz w:val="24"/>
          <w:szCs w:val="24"/>
        </w:rPr>
        <w:t>Trevisan</w:t>
      </w:r>
      <w:r w:rsidRPr="00B81A85">
        <w:rPr>
          <w:rFonts w:asciiTheme="minorHAnsi" w:hAnsiTheme="minorHAnsi" w:cstheme="minorHAnsi"/>
          <w:sz w:val="24"/>
          <w:szCs w:val="24"/>
        </w:rPr>
        <w:t xml:space="preserve"> poderá editar, publicar, reproduzir e divulgar, na forma impressa ou digital, sem ônus, o conteúdo dos trabalhos inscritos, total ou parcialmente, bem como as imagens e vozes dos participantes, assegurados os direitos autorais. </w:t>
      </w:r>
    </w:p>
    <w:p w14:paraId="7B8F7C24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CA1E3C">
        <w:rPr>
          <w:rFonts w:asciiTheme="minorHAnsi" w:hAnsiTheme="minorHAnsi" w:cstheme="minorHAnsi"/>
          <w:sz w:val="24"/>
          <w:szCs w:val="24"/>
        </w:rPr>
        <w:t>Parágrafo único. Serão desclassificados os trabalhos vencedores cujos autores não apresentarem o Termo de “</w:t>
      </w:r>
      <w:r w:rsidRPr="00CA1E3C">
        <w:rPr>
          <w:rFonts w:asciiTheme="minorHAnsi" w:hAnsiTheme="minorHAnsi" w:cstheme="minorHAnsi"/>
          <w:b/>
          <w:sz w:val="24"/>
          <w:szCs w:val="24"/>
        </w:rPr>
        <w:t>Cessão de direitos autorais e autorização para publicação em meio eletrônico</w:t>
      </w:r>
      <w:r w:rsidRPr="00CA1E3C">
        <w:rPr>
          <w:rFonts w:asciiTheme="minorHAnsi" w:hAnsiTheme="minorHAnsi" w:cstheme="minorHAnsi"/>
          <w:sz w:val="24"/>
          <w:szCs w:val="24"/>
        </w:rPr>
        <w:t xml:space="preserve">" devidamente assinado e digitalizado, até a data estipulada pela Comissão </w:t>
      </w:r>
      <w:r w:rsidR="002F523A" w:rsidRPr="00CA1E3C">
        <w:rPr>
          <w:rFonts w:asciiTheme="minorHAnsi" w:hAnsiTheme="minorHAnsi" w:cstheme="minorHAnsi"/>
          <w:sz w:val="24"/>
          <w:szCs w:val="24"/>
        </w:rPr>
        <w:t xml:space="preserve">Organizadora </w:t>
      </w:r>
      <w:r w:rsidRPr="00CA1E3C">
        <w:rPr>
          <w:rFonts w:asciiTheme="minorHAnsi" w:hAnsiTheme="minorHAnsi" w:cstheme="minorHAnsi"/>
          <w:sz w:val="24"/>
          <w:szCs w:val="24"/>
        </w:rPr>
        <w:t>para recebimento.</w:t>
      </w:r>
      <w:r w:rsidRPr="00B81A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A6FEE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20. Os artigos premiados deverão manter-se inéditos até a publicação oficial pela </w:t>
      </w:r>
      <w:r w:rsidR="002F523A" w:rsidRPr="00B81A85">
        <w:rPr>
          <w:rFonts w:asciiTheme="minorHAnsi" w:hAnsiTheme="minorHAnsi" w:cstheme="minorHAnsi"/>
          <w:sz w:val="24"/>
          <w:szCs w:val="24"/>
        </w:rPr>
        <w:t>Trevisan Escola de Negócios</w:t>
      </w:r>
      <w:r w:rsidRPr="00B81A8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C4EB3C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Parágrafo único. As autora</w:t>
      </w:r>
      <w:r w:rsidRPr="00B81A85">
        <w:rPr>
          <w:rFonts w:asciiTheme="minorHAnsi" w:hAnsiTheme="minorHAnsi" w:cstheme="minorHAnsi"/>
          <w:sz w:val="24"/>
          <w:szCs w:val="24"/>
        </w:rPr>
        <w:t xml:space="preserve">s dos trabalhos premiados deverão fazer menção expressa do prêmio ora regulamentado, em toda e qualquer utilização pública do artigo. </w:t>
      </w:r>
    </w:p>
    <w:p w14:paraId="1A81143F" w14:textId="77777777" w:rsidR="00155BC2" w:rsidRPr="00B81A85" w:rsidRDefault="005206EB">
      <w:pPr>
        <w:ind w:left="-5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21. As candidatas inscrita</w:t>
      </w:r>
      <w:r w:rsidRPr="00B81A85">
        <w:rPr>
          <w:rFonts w:asciiTheme="minorHAnsi" w:hAnsiTheme="minorHAnsi" w:cstheme="minorHAnsi"/>
          <w:sz w:val="24"/>
          <w:szCs w:val="24"/>
        </w:rPr>
        <w:t xml:space="preserve">s são responsáveis pela autoria e pelo conteúdo dos trabalhos, não cabendo qualquer responsabilidade aos realizadores do certame por eventuais infringências aos direitos autorais de terceiros ou por divulgação de informações de caráter sigiloso. </w:t>
      </w:r>
    </w:p>
    <w:p w14:paraId="64F2783F" w14:textId="77777777" w:rsidR="00155BC2" w:rsidRPr="005206EB" w:rsidRDefault="005206EB" w:rsidP="00DD6AE8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B81A85">
        <w:rPr>
          <w:rFonts w:asciiTheme="minorHAnsi" w:hAnsiTheme="minorHAnsi" w:cstheme="minorHAnsi"/>
          <w:sz w:val="24"/>
          <w:szCs w:val="24"/>
        </w:rPr>
        <w:t xml:space="preserve">Art. 22. Os casos </w:t>
      </w:r>
      <w:r w:rsidRPr="005206EB">
        <w:rPr>
          <w:rFonts w:asciiTheme="minorHAnsi" w:hAnsiTheme="minorHAnsi" w:cstheme="minorHAnsi"/>
          <w:sz w:val="24"/>
          <w:szCs w:val="24"/>
        </w:rPr>
        <w:t xml:space="preserve">omissos serão resolvidos pelo </w:t>
      </w:r>
      <w:r w:rsidR="00727B81" w:rsidRPr="005206EB">
        <w:rPr>
          <w:rFonts w:asciiTheme="minorHAnsi" w:hAnsiTheme="minorHAnsi" w:cstheme="minorHAnsi"/>
          <w:sz w:val="24"/>
          <w:szCs w:val="24"/>
        </w:rPr>
        <w:t>Comitê Organizador</w:t>
      </w:r>
      <w:r w:rsidRPr="005206EB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155BC2" w:rsidRPr="005206EB">
      <w:pgSz w:w="11906" w:h="16838"/>
      <w:pgMar w:top="753" w:right="715" w:bottom="7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02E"/>
    <w:multiLevelType w:val="hybridMultilevel"/>
    <w:tmpl w:val="F050C34E"/>
    <w:lvl w:ilvl="0" w:tplc="117C2806">
      <w:start w:val="1"/>
      <w:numFmt w:val="upperRoman"/>
      <w:pStyle w:val="Ttulo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FFA22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622BFD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6003D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DA2F94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B4AB9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C3AA3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166BF0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EDC1E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61AE2"/>
    <w:multiLevelType w:val="hybridMultilevel"/>
    <w:tmpl w:val="1E3A0916"/>
    <w:lvl w:ilvl="0" w:tplc="D5B876B6">
      <w:start w:val="1"/>
      <w:numFmt w:val="upperRoman"/>
      <w:lvlText w:val="%1."/>
      <w:lvlJc w:val="left"/>
      <w:pPr>
        <w:ind w:left="238"/>
      </w:pPr>
      <w:rPr>
        <w:rFonts w:asciiTheme="minorHAnsi" w:eastAsia="Verdana" w:hAnsiTheme="minorHAnsi" w:cstheme="minorHAns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764CB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2471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79EFF9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C0622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B7A219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12E18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78EE6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2007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A0040"/>
    <w:multiLevelType w:val="hybridMultilevel"/>
    <w:tmpl w:val="9502EB00"/>
    <w:lvl w:ilvl="0" w:tplc="248A3B5C">
      <w:start w:val="2"/>
      <w:numFmt w:val="lowerLetter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484C3A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85EF45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B1A320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2E257E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C28AF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372CC8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C24D06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6EE8D5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13547"/>
    <w:multiLevelType w:val="hybridMultilevel"/>
    <w:tmpl w:val="246A6F60"/>
    <w:lvl w:ilvl="0" w:tplc="3EFA50D2">
      <w:start w:val="2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BBABE3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7385A6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A72AFA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CA1C0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3E0F2C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2EC6E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0C263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07AC3E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CA4C28"/>
    <w:multiLevelType w:val="hybridMultilevel"/>
    <w:tmpl w:val="DE96DE96"/>
    <w:lvl w:ilvl="0" w:tplc="BC2467EE">
      <w:start w:val="1"/>
      <w:numFmt w:val="lowerLetter"/>
      <w:lvlText w:val="%1."/>
      <w:lvlJc w:val="left"/>
      <w:pPr>
        <w:ind w:left="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05C0662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16C2646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096046E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EEA280E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1944BFC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42C2AEA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A74E6E2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DC4012A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090071"/>
    <w:multiLevelType w:val="hybridMultilevel"/>
    <w:tmpl w:val="270C5F70"/>
    <w:lvl w:ilvl="0" w:tplc="A922F32C">
      <w:start w:val="1"/>
      <w:numFmt w:val="upperRoman"/>
      <w:lvlText w:val="%1"/>
      <w:lvlJc w:val="left"/>
      <w:pPr>
        <w:ind w:left="1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552641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EE2A0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AE21D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8DE41A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124E43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4E356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F6289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C366B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C81E41"/>
    <w:multiLevelType w:val="hybridMultilevel"/>
    <w:tmpl w:val="A224A900"/>
    <w:lvl w:ilvl="0" w:tplc="D9041CDA">
      <w:start w:val="1"/>
      <w:numFmt w:val="lowerLetter"/>
      <w:lvlText w:val="%1."/>
      <w:lvlJc w:val="left"/>
      <w:pPr>
        <w:ind w:left="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B8284B6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418090C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58AA2CC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6868360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7203A26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620CA64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572F98C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D05034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77469B"/>
    <w:multiLevelType w:val="hybridMultilevel"/>
    <w:tmpl w:val="C4C09C88"/>
    <w:lvl w:ilvl="0" w:tplc="A490BD0C">
      <w:start w:val="1"/>
      <w:numFmt w:val="upperRoman"/>
      <w:lvlText w:val="%1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D6E37C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5D4A4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BF687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AD03B8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820D9E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D7ED77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D48D0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C40BCE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7829F5"/>
    <w:multiLevelType w:val="hybridMultilevel"/>
    <w:tmpl w:val="CED8B132"/>
    <w:lvl w:ilvl="0" w:tplc="3ACE6F7E">
      <w:start w:val="1"/>
      <w:numFmt w:val="lowerLetter"/>
      <w:lvlText w:val="%1."/>
      <w:lvlJc w:val="left"/>
      <w:pPr>
        <w:ind w:left="8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656CD80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E9AF1E0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C3CF912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C74B272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2D29CFC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3BC3A5A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0A00F26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BFCC3F8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C2"/>
    <w:rsid w:val="00060FA0"/>
    <w:rsid w:val="00155BC2"/>
    <w:rsid w:val="002F523A"/>
    <w:rsid w:val="005206EB"/>
    <w:rsid w:val="00727B81"/>
    <w:rsid w:val="00787B05"/>
    <w:rsid w:val="00817DE1"/>
    <w:rsid w:val="008808D4"/>
    <w:rsid w:val="0091236D"/>
    <w:rsid w:val="00B81A85"/>
    <w:rsid w:val="00CA1E3C"/>
    <w:rsid w:val="00D664AB"/>
    <w:rsid w:val="00DD6AE8"/>
    <w:rsid w:val="00E15499"/>
    <w:rsid w:val="00F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D7B8"/>
  <w15:docId w15:val="{877E581A-8C2C-4528-9303-882771F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65" w:lineRule="auto"/>
      <w:ind w:left="10" w:right="1" w:hanging="10"/>
      <w:jc w:val="both"/>
    </w:pPr>
    <w:rPr>
      <w:rFonts w:ascii="Verdana" w:eastAsia="Verdana" w:hAnsi="Verdana" w:cs="Verdana"/>
      <w:color w:val="000000"/>
      <w:sz w:val="15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9"/>
      </w:numPr>
      <w:spacing w:after="260" w:line="265" w:lineRule="auto"/>
      <w:ind w:left="195" w:hanging="10"/>
      <w:outlineLvl w:val="0"/>
    </w:pPr>
    <w:rPr>
      <w:rFonts w:ascii="Verdana" w:eastAsia="Verdana" w:hAnsi="Verdana" w:cs="Verdana"/>
      <w:b/>
      <w:color w:val="000000"/>
      <w:sz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15"/>
    </w:rPr>
  </w:style>
  <w:style w:type="character" w:styleId="Hyperlink">
    <w:name w:val="Hyperlink"/>
    <w:basedOn w:val="Fontepargpadro"/>
    <w:uiPriority w:val="99"/>
    <w:unhideWhenUsed/>
    <w:rsid w:val="002F52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64A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A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visan.edu.br" TargetMode="External"/><Relationship Id="rId5" Type="http://schemas.openxmlformats.org/officeDocument/2006/relationships/hyperlink" Target="mailto:georgios.grego@trevisan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1753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(Grego) Stylianos Hatzidakis</dc:creator>
  <cp:keywords/>
  <cp:lastModifiedBy>Fernando Trevisan</cp:lastModifiedBy>
  <cp:revision>3</cp:revision>
  <dcterms:created xsi:type="dcterms:W3CDTF">2021-03-12T17:45:00Z</dcterms:created>
  <dcterms:modified xsi:type="dcterms:W3CDTF">2021-03-12T17:45:00Z</dcterms:modified>
</cp:coreProperties>
</file>